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5956" w:rsidRDefault="00075956">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ff"/>
        <w:tblW w:w="10897" w:type="dxa"/>
        <w:jc w:val="center"/>
        <w:tblBorders>
          <w:top w:val="single" w:sz="8" w:space="0" w:color="5B9BD5"/>
          <w:bottom w:val="single" w:sz="8" w:space="0" w:color="5B9BD5"/>
        </w:tblBorders>
        <w:tblLayout w:type="fixed"/>
        <w:tblLook w:val="0400" w:firstRow="0" w:lastRow="0" w:firstColumn="0" w:lastColumn="0" w:noHBand="0" w:noVBand="1"/>
      </w:tblPr>
      <w:tblGrid>
        <w:gridCol w:w="2127"/>
        <w:gridCol w:w="6520"/>
        <w:gridCol w:w="2250"/>
      </w:tblGrid>
      <w:tr w:rsidR="00075956" w14:paraId="0753E4FE" w14:textId="77777777">
        <w:trPr>
          <w:jc w:val="center"/>
        </w:trPr>
        <w:tc>
          <w:tcPr>
            <w:tcW w:w="2127" w:type="dxa"/>
            <w:vAlign w:val="center"/>
          </w:tcPr>
          <w:p w14:paraId="00000002" w14:textId="77777777" w:rsidR="00075956" w:rsidRDefault="00075956">
            <w:pPr>
              <w:spacing w:after="0" w:line="240" w:lineRule="auto"/>
              <w:jc w:val="center"/>
              <w:rPr>
                <w:rFonts w:ascii="Times New Roman" w:eastAsia="Times New Roman" w:hAnsi="Times New Roman" w:cs="Times New Roman"/>
                <w:sz w:val="20"/>
                <w:szCs w:val="20"/>
              </w:rPr>
            </w:pPr>
          </w:p>
          <w:p w14:paraId="00000003" w14:textId="77777777" w:rsidR="00075956"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8453F08" wp14:editId="538FE315">
                  <wp:extent cx="612000" cy="612000"/>
                  <wp:effectExtent l="0" t="0" r="0" b="0"/>
                  <wp:docPr id="18512432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l="10304" t="11761" r="12418" b="33528"/>
                          <a:stretch>
                            <a:fillRect/>
                          </a:stretch>
                        </pic:blipFill>
                        <pic:spPr>
                          <a:xfrm>
                            <a:off x="0" y="0"/>
                            <a:ext cx="612000" cy="612000"/>
                          </a:xfrm>
                          <a:prstGeom prst="rect">
                            <a:avLst/>
                          </a:prstGeom>
                          <a:ln/>
                        </pic:spPr>
                      </pic:pic>
                    </a:graphicData>
                  </a:graphic>
                </wp:inline>
              </w:drawing>
            </w:r>
          </w:p>
          <w:p w14:paraId="00000004" w14:textId="77777777" w:rsidR="00075956" w:rsidRDefault="00075956">
            <w:pPr>
              <w:spacing w:after="0" w:line="240" w:lineRule="auto"/>
              <w:jc w:val="center"/>
              <w:rPr>
                <w:rFonts w:ascii="Times New Roman" w:eastAsia="Times New Roman" w:hAnsi="Times New Roman" w:cs="Times New Roman"/>
                <w:sz w:val="20"/>
                <w:szCs w:val="20"/>
              </w:rPr>
            </w:pPr>
          </w:p>
        </w:tc>
        <w:tc>
          <w:tcPr>
            <w:tcW w:w="6520" w:type="dxa"/>
            <w:vAlign w:val="center"/>
          </w:tcPr>
          <w:p w14:paraId="00000005" w14:textId="77777777" w:rsidR="00075956" w:rsidRDefault="00000000">
            <w:pPr>
              <w:spacing w:after="0" w:line="240" w:lineRule="auto"/>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Jurnal Abmas</w:t>
            </w:r>
          </w:p>
          <w:p w14:paraId="00000006" w14:textId="77777777" w:rsidR="00075956"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Media Informasi Pengabdian Kepada Masyarakat</w:t>
            </w:r>
          </w:p>
          <w:p w14:paraId="00000007" w14:textId="77777777" w:rsidR="00075956" w:rsidRDefault="00075956">
            <w:pPr>
              <w:spacing w:after="0" w:line="240" w:lineRule="auto"/>
              <w:jc w:val="center"/>
              <w:rPr>
                <w:rFonts w:ascii="Times New Roman" w:eastAsia="Times New Roman" w:hAnsi="Times New Roman" w:cs="Times New Roman"/>
                <w:sz w:val="20"/>
                <w:szCs w:val="20"/>
              </w:rPr>
            </w:pPr>
            <w:hyperlink r:id="rId9">
              <w:r>
                <w:rPr>
                  <w:rFonts w:ascii="Times New Roman" w:eastAsia="Times New Roman" w:hAnsi="Times New Roman" w:cs="Times New Roman"/>
                  <w:color w:val="1155CC"/>
                  <w:sz w:val="20"/>
                  <w:szCs w:val="20"/>
                  <w:u w:val="single"/>
                </w:rPr>
                <w:t>https://ejournal-dppm.upi.edu/abmas</w:t>
              </w:r>
            </w:hyperlink>
          </w:p>
        </w:tc>
        <w:tc>
          <w:tcPr>
            <w:tcW w:w="2250" w:type="dxa"/>
            <w:vAlign w:val="center"/>
          </w:tcPr>
          <w:p w14:paraId="00000008" w14:textId="77777777" w:rsidR="00075956" w:rsidRDefault="00000000">
            <w:pPr>
              <w:spacing w:after="0" w:line="240" w:lineRule="auto"/>
              <w:jc w:val="center"/>
              <w:rPr>
                <w:rFonts w:ascii="Times New Roman" w:eastAsia="Times New Roman" w:hAnsi="Times New Roman" w:cs="Times New Roman"/>
                <w:color w:val="FFFFFF"/>
                <w:sz w:val="41"/>
                <w:szCs w:val="41"/>
              </w:rPr>
            </w:pPr>
            <w:r>
              <w:rPr>
                <w:rFonts w:ascii="Times New Roman" w:eastAsia="Times New Roman" w:hAnsi="Times New Roman" w:cs="Times New Roman"/>
                <w:noProof/>
                <w:color w:val="FFFFFF"/>
                <w:sz w:val="41"/>
                <w:szCs w:val="41"/>
              </w:rPr>
              <w:drawing>
                <wp:inline distT="0" distB="0" distL="0" distR="0" wp14:anchorId="520779EA" wp14:editId="03DCE552">
                  <wp:extent cx="495000" cy="720000"/>
                  <wp:effectExtent l="0" t="0" r="0" b="0"/>
                  <wp:docPr id="18512432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495000" cy="720000"/>
                          </a:xfrm>
                          <a:prstGeom prst="rect">
                            <a:avLst/>
                          </a:prstGeom>
                          <a:ln/>
                        </pic:spPr>
                      </pic:pic>
                    </a:graphicData>
                  </a:graphic>
                </wp:inline>
              </w:drawing>
            </w:r>
          </w:p>
        </w:tc>
      </w:tr>
    </w:tbl>
    <w:p w14:paraId="00000009" w14:textId="77777777" w:rsidR="00075956" w:rsidRDefault="00075956">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p w14:paraId="0000000A" w14:textId="6B394576" w:rsidR="00075956" w:rsidRDefault="00000000">
      <w:pPr>
        <w:jc w:val="center"/>
        <w:rPr>
          <w:rFonts w:ascii="Times New Roman" w:eastAsia="Times New Roman" w:hAnsi="Times New Roman" w:cs="Times New Roman"/>
          <w:b/>
          <w:bCs/>
          <w:sz w:val="22"/>
          <w:szCs w:val="22"/>
        </w:rPr>
      </w:pPr>
      <w:sdt>
        <w:sdtPr>
          <w:tag w:val="goog_rdk_0"/>
          <w:id w:val="595817800"/>
          <w:showingPlcHdr/>
        </w:sdtPr>
        <w:sdtContent>
          <w:r>
            <w:t xml:space="preserve">     </w:t>
          </w:r>
          <w:commentRangeStart w:id="0"/>
        </w:sdtContent>
      </w:sdt>
      <w:commentRangeEnd w:id="0"/>
      <w:r>
        <w:rPr>
          <w:rStyle w:val="CommentReference"/>
          <w:rFonts w:ascii="Times New Roman" w:eastAsia="Times New Roman" w:hAnsi="Times New Roman" w:cs="Times New Roman"/>
          <w:b/>
          <w:bCs/>
          <w:sz w:val="22"/>
          <w:szCs w:val="22"/>
        </w:rPr>
        <w:commentReference w:id="0"/>
      </w:r>
      <w:r>
        <w:rPr>
          <w:rFonts w:ascii="Times New Roman" w:eastAsia="Times New Roman" w:hAnsi="Times New Roman" w:cs="Times New Roman"/>
          <w:b/>
          <w:bCs/>
          <w:sz w:val="22"/>
          <w:szCs w:val="22"/>
        </w:rPr>
        <w:t>Development of Information Signage to Support Cultural Tourism at the Prabu Tadjimalela Heritage Site</w:t>
      </w:r>
    </w:p>
    <w:p w14:paraId="0000000B" w14:textId="77777777" w:rsidR="00075956" w:rsidRDefault="00075956">
      <w:pPr>
        <w:jc w:val="center"/>
        <w:rPr>
          <w:rFonts w:ascii="Times New Roman" w:eastAsia="Times New Roman" w:hAnsi="Times New Roman" w:cs="Times New Roman"/>
          <w:sz w:val="20"/>
          <w:szCs w:val="20"/>
        </w:rPr>
      </w:pPr>
    </w:p>
    <w:p w14:paraId="0000000C" w14:textId="0F2AA09A" w:rsidR="00075956" w:rsidRDefault="00000000">
      <w:pPr>
        <w:jc w:val="center"/>
        <w:rPr>
          <w:rFonts w:ascii="Times New Roman" w:eastAsia="Times New Roman" w:hAnsi="Times New Roman" w:cs="Times New Roman"/>
          <w:b/>
          <w:bCs/>
          <w:sz w:val="20"/>
          <w:szCs w:val="20"/>
        </w:rPr>
      </w:pPr>
      <w:sdt>
        <w:sdtPr>
          <w:tag w:val="goog_rdk_1"/>
          <w:id w:val="1232917610"/>
          <w:showingPlcHdr/>
        </w:sdtPr>
        <w:sdtContent>
          <w:r>
            <w:t xml:space="preserve">     </w:t>
          </w:r>
          <w:commentRangeStart w:id="1"/>
        </w:sdtContent>
      </w:sdt>
      <w:r>
        <w:rPr>
          <w:rFonts w:ascii="Times New Roman" w:eastAsia="Times New Roman" w:hAnsi="Times New Roman" w:cs="Times New Roman"/>
          <w:b/>
          <w:bCs/>
          <w:sz w:val="20"/>
          <w:szCs w:val="20"/>
        </w:rPr>
        <w:t>Afif Praha Nurathallah</w:t>
      </w:r>
      <w:r>
        <w:rPr>
          <w:rFonts w:ascii="Times New Roman" w:eastAsia="Times New Roman" w:hAnsi="Times New Roman" w:cs="Times New Roman"/>
          <w:b/>
          <w:bCs/>
          <w:sz w:val="20"/>
          <w:szCs w:val="20"/>
          <w:vertAlign w:val="superscript"/>
        </w:rPr>
        <w:t>1</w:t>
      </w:r>
      <w:r>
        <w:rPr>
          <w:rFonts w:ascii="Times New Roman" w:eastAsia="Times New Roman" w:hAnsi="Times New Roman" w:cs="Times New Roman"/>
          <w:b/>
          <w:bCs/>
          <w:sz w:val="20"/>
          <w:szCs w:val="20"/>
        </w:rPr>
        <w:t>, Izma Aulia Juhayat</w:t>
      </w:r>
      <w:r>
        <w:rPr>
          <w:rFonts w:ascii="Times New Roman" w:eastAsia="Times New Roman" w:hAnsi="Times New Roman" w:cs="Times New Roman"/>
          <w:b/>
          <w:bCs/>
          <w:sz w:val="20"/>
          <w:szCs w:val="20"/>
          <w:vertAlign w:val="superscript"/>
        </w:rPr>
        <w:t>2</w:t>
      </w:r>
      <w:r>
        <w:rPr>
          <w:rFonts w:ascii="Times New Roman" w:eastAsia="Times New Roman" w:hAnsi="Times New Roman" w:cs="Times New Roman"/>
          <w:b/>
          <w:bCs/>
          <w:sz w:val="20"/>
          <w:szCs w:val="20"/>
        </w:rPr>
        <w:t>, Mutia Ahmad Kafa</w:t>
      </w:r>
      <w:r>
        <w:rPr>
          <w:rFonts w:ascii="Times New Roman" w:eastAsia="Times New Roman" w:hAnsi="Times New Roman" w:cs="Times New Roman"/>
          <w:b/>
          <w:bCs/>
          <w:sz w:val="20"/>
          <w:szCs w:val="20"/>
          <w:vertAlign w:val="superscript"/>
        </w:rPr>
        <w:t>3</w:t>
      </w:r>
      <w:r>
        <w:rPr>
          <w:rFonts w:ascii="Times New Roman" w:eastAsia="Times New Roman" w:hAnsi="Times New Roman" w:cs="Times New Roman"/>
          <w:b/>
          <w:bCs/>
          <w:sz w:val="20"/>
          <w:szCs w:val="20"/>
        </w:rPr>
        <w:t>, Tria Hermayanty</w:t>
      </w:r>
      <w:r>
        <w:rPr>
          <w:rFonts w:ascii="Times New Roman" w:eastAsia="Times New Roman" w:hAnsi="Times New Roman" w:cs="Times New Roman"/>
          <w:b/>
          <w:bCs/>
          <w:sz w:val="20"/>
          <w:szCs w:val="20"/>
          <w:vertAlign w:val="superscript"/>
        </w:rPr>
        <w:t>4</w:t>
      </w:r>
      <w:r>
        <w:rPr>
          <w:rFonts w:ascii="Times New Roman" w:eastAsia="Times New Roman" w:hAnsi="Times New Roman" w:cs="Times New Roman"/>
          <w:b/>
          <w:bCs/>
          <w:sz w:val="20"/>
          <w:szCs w:val="20"/>
        </w:rPr>
        <w:t>, Risris Hari Nugraha</w:t>
      </w:r>
      <w:r>
        <w:rPr>
          <w:rFonts w:ascii="Times New Roman" w:eastAsia="Times New Roman" w:hAnsi="Times New Roman" w:cs="Times New Roman"/>
          <w:b/>
          <w:bCs/>
          <w:sz w:val="20"/>
          <w:szCs w:val="20"/>
          <w:vertAlign w:val="superscript"/>
        </w:rPr>
        <w:t>5</w:t>
      </w:r>
    </w:p>
    <w:p w14:paraId="0000000D" w14:textId="1BA1A61C" w:rsidR="00075956"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 xml:space="preserve">Program Studi S1 Industri Pariwisata, Universitas Pendidikan Indonesia, Kab. Kota Bandung, Indonesia</w:t>
      </w:r>
      <w:r>
        <w:rPr>
          <w:rFonts w:ascii="Times New Roman" w:eastAsia="Times New Roman" w:hAnsi="Times New Roman" w:cs="Times New Roman"/>
          <w:sz w:val="20"/>
          <w:szCs w:val="20"/>
        </w:rPr>
        <w:br/>
      </w:r>
      <w:r>
        <w:rPr>
          <w:rFonts w:ascii="Times New Roman" w:eastAsia="Times New Roman" w:hAnsi="Times New Roman" w:cs="Times New Roman"/>
          <w:sz w:val="20"/>
          <w:szCs w:val="20"/>
          <w:vertAlign w:val="superscript"/>
        </w:rPr>
        <w:t xml:space="preserve">2 </w:t>
      </w:r>
      <w:r>
        <w:rPr>
          <w:rFonts w:ascii="Times New Roman" w:eastAsia="Times New Roman" w:hAnsi="Times New Roman" w:cs="Times New Roman"/>
          <w:sz w:val="20"/>
          <w:szCs w:val="20"/>
        </w:rPr>
        <w:t xml:space="preserve">Program Studi S1 Industri Pariwisata, Universitas Pendidikan Indonesia, Kab. Kota Bandung, Indonesia</w:t>
      </w:r>
      <w:r>
        <w:rPr>
          <w:rFonts w:ascii="Times New Roman" w:eastAsia="Times New Roman" w:hAnsi="Times New Roman" w:cs="Times New Roman"/>
          <w:sz w:val="20"/>
          <w:szCs w:val="20"/>
        </w:rPr>
        <w:br/>
      </w:r>
      <w:r>
        <w:rPr>
          <w:rFonts w:ascii="Times New Roman" w:eastAsia="Times New Roman" w:hAnsi="Times New Roman" w:cs="Times New Roman"/>
          <w:sz w:val="20"/>
          <w:szCs w:val="20"/>
          <w:vertAlign w:val="superscript"/>
        </w:rPr>
        <w:t xml:space="preserve">3 </w:t>
      </w:r>
      <w:r>
        <w:rPr>
          <w:rFonts w:ascii="Times New Roman" w:eastAsia="Times New Roman" w:hAnsi="Times New Roman" w:cs="Times New Roman"/>
          <w:sz w:val="20"/>
          <w:szCs w:val="20"/>
        </w:rPr>
        <w:t xml:space="preserve">Program Studi S1 Industri Pariwisata, Universitas Pendidikan Indonesia, Kab. Kota Bandung, Indonesia</w:t>
      </w:r>
      <w:r>
        <w:rPr>
          <w:rFonts w:ascii="Times New Roman" w:eastAsia="Times New Roman" w:hAnsi="Times New Roman" w:cs="Times New Roman"/>
          <w:sz w:val="20"/>
          <w:szCs w:val="20"/>
        </w:rPr>
        <w:br/>
      </w:r>
      <w:r>
        <w:rPr>
          <w:rFonts w:ascii="Times New Roman" w:eastAsia="Times New Roman" w:hAnsi="Times New Roman" w:cs="Times New Roman"/>
          <w:sz w:val="20"/>
          <w:szCs w:val="20"/>
          <w:vertAlign w:val="superscript"/>
        </w:rPr>
        <w:t xml:space="preserve">4 </w:t>
      </w:r>
      <w:r>
        <w:rPr>
          <w:rFonts w:ascii="Times New Roman" w:eastAsia="Times New Roman" w:hAnsi="Times New Roman" w:cs="Times New Roman"/>
          <w:sz w:val="20"/>
          <w:szCs w:val="20"/>
        </w:rPr>
        <w:t xml:space="preserve">Program Studi S1 Industri Pariwisata, Universitas Pendidikan Indonesia, Kab. Kota Bandung, Indonesia</w:t>
      </w:r>
      <w:r>
        <w:rPr>
          <w:rFonts w:ascii="Times New Roman" w:eastAsia="Times New Roman" w:hAnsi="Times New Roman" w:cs="Times New Roman"/>
          <w:sz w:val="20"/>
          <w:szCs w:val="20"/>
        </w:rPr>
        <w:br/>
      </w:r>
      <w:r>
        <w:rPr>
          <w:rFonts w:ascii="Times New Roman" w:eastAsia="Times New Roman" w:hAnsi="Times New Roman" w:cs="Times New Roman"/>
          <w:sz w:val="20"/>
          <w:szCs w:val="20"/>
          <w:vertAlign w:val="superscript"/>
        </w:rPr>
        <w:t xml:space="preserve">5 </w:t>
      </w:r>
      <w:r>
        <w:rPr>
          <w:rFonts w:ascii="Times New Roman" w:eastAsia="Times New Roman" w:hAnsi="Times New Roman" w:cs="Times New Roman"/>
          <w:sz w:val="20"/>
          <w:szCs w:val="20"/>
        </w:rPr>
        <w:t xml:space="preserve">Program Studi Ilmu Pendidikan Agama Islam, Universitas Pendidikan Indonesia, Kab. Kota Bandung, Indonesia </w:t>
      </w:r>
    </w:p>
    <w:p w14:paraId="00000010" w14:textId="77777777" w:rsidR="00075956" w:rsidRDefault="00000000">
      <w:pPr>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afifpraha.71@upi.edu</w:t>
      </w:r>
      <w:r>
        <w:rPr>
          <w:rFonts w:ascii="Times New Roman" w:eastAsia="Times New Roman" w:hAnsi="Times New Roman" w:cs="Times New Roman"/>
          <w:i/>
          <w:iCs/>
          <w:sz w:val="20"/>
          <w:szCs w:val="20"/>
          <w:vertAlign w:val="superscript"/>
        </w:rPr>
        <w:t>1</w:t>
      </w:r>
      <w:r>
        <w:rPr>
          <w:rFonts w:ascii="Times New Roman" w:eastAsia="Times New Roman" w:hAnsi="Times New Roman" w:cs="Times New Roman"/>
          <w:i/>
          <w:iCs/>
          <w:sz w:val="20"/>
          <w:szCs w:val="20"/>
        </w:rPr>
        <w:t>, izmaaulia27@upi.edu</w:t>
      </w:r>
      <w:r>
        <w:rPr>
          <w:rFonts w:ascii="Times New Roman" w:eastAsia="Times New Roman" w:hAnsi="Times New Roman" w:cs="Times New Roman"/>
          <w:i/>
          <w:iCs/>
          <w:sz w:val="20"/>
          <w:szCs w:val="20"/>
          <w:vertAlign w:val="superscript"/>
        </w:rPr>
        <w:t>2</w:t>
      </w:r>
      <w:r>
        <w:rPr>
          <w:rFonts w:ascii="Times New Roman" w:eastAsia="Times New Roman" w:hAnsi="Times New Roman" w:cs="Times New Roman"/>
          <w:i/>
          <w:iCs/>
          <w:sz w:val="20"/>
          <w:szCs w:val="20"/>
        </w:rPr>
        <w:t>, ahmadkafa17@upi.edu</w:t>
      </w:r>
      <w:r>
        <w:rPr>
          <w:rFonts w:ascii="Times New Roman" w:eastAsia="Times New Roman" w:hAnsi="Times New Roman" w:cs="Times New Roman"/>
          <w:i/>
          <w:iCs/>
          <w:sz w:val="20"/>
          <w:szCs w:val="20"/>
          <w:vertAlign w:val="superscript"/>
        </w:rPr>
        <w:t>3</w:t>
      </w:r>
      <w:r>
        <w:rPr>
          <w:rFonts w:ascii="Times New Roman" w:eastAsia="Times New Roman" w:hAnsi="Times New Roman" w:cs="Times New Roman"/>
          <w:i/>
          <w:iCs/>
          <w:sz w:val="20"/>
          <w:szCs w:val="20"/>
        </w:rPr>
        <w:t>, triahermayanty@upi.edu</w:t>
      </w:r>
      <w:r>
        <w:rPr>
          <w:rFonts w:ascii="Times New Roman" w:eastAsia="Times New Roman" w:hAnsi="Times New Roman" w:cs="Times New Roman"/>
          <w:i/>
          <w:iCs/>
          <w:sz w:val="20"/>
          <w:szCs w:val="20"/>
          <w:vertAlign w:val="superscript"/>
        </w:rPr>
        <w:t>4</w:t>
      </w:r>
      <w:r>
        <w:rPr>
          <w:rFonts w:ascii="Times New Roman" w:eastAsia="Times New Roman" w:hAnsi="Times New Roman" w:cs="Times New Roman"/>
          <w:i/>
          <w:iCs/>
          <w:sz w:val="20"/>
          <w:szCs w:val="20"/>
        </w:rPr>
        <w:t>, risrisharinugraha@upi.edu</w:t>
      </w:r>
      <w:r>
        <w:rPr>
          <w:rFonts w:ascii="Times New Roman" w:eastAsia="Times New Roman" w:hAnsi="Times New Roman" w:cs="Times New Roman"/>
          <w:i/>
          <w:iCs/>
          <w:sz w:val="20"/>
          <w:szCs w:val="20"/>
          <w:vertAlign w:val="superscript"/>
        </w:rPr>
        <w:t>5</w:t>
      </w:r>
      <w:r>
        <w:rPr>
          <w:rFonts w:ascii="Times New Roman" w:eastAsia="Times New Roman" w:hAnsi="Times New Roman" w:cs="Times New Roman"/>
          <w:i/>
          <w:iCs/>
          <w:sz w:val="20"/>
          <w:szCs w:val="20"/>
        </w:rPr>
        <w:t xml:space="preserve"> </w:t>
      </w:r>
      <w:commentRangeEnd w:id="1"/>
      <w:r>
        <w:rPr>
          <w:rStyle w:val="CommentReference"/>
          <w:rFonts w:ascii="Times New Roman" w:eastAsia="Times New Roman" w:hAnsi="Times New Roman" w:cs="Times New Roman"/>
          <w:i/>
          <w:iCs/>
          <w:sz w:val="20"/>
          <w:szCs w:val="20"/>
        </w:rPr>
        <w:commentReference w:id="1"/>
      </w:r>
    </w:p>
    <w:p w14:paraId="00000011" w14:textId="77777777" w:rsidR="00075956" w:rsidRDefault="00075956">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ff0"/>
        <w:tblW w:w="10910" w:type="dxa"/>
        <w:jc w:val="center"/>
        <w:tblBorders>
          <w:top w:val="nil"/>
          <w:left w:val="nil"/>
          <w:bottom w:val="single" w:sz="8" w:space="0" w:color="70AD47"/>
          <w:right w:val="nil"/>
          <w:insideH w:val="nil"/>
          <w:insideV w:val="nil"/>
        </w:tblBorders>
        <w:tblLayout w:type="fixed"/>
        <w:tblLook w:val="0400" w:firstRow="0" w:lastRow="0" w:firstColumn="0" w:lastColumn="0" w:noHBand="0" w:noVBand="1"/>
      </w:tblPr>
      <w:tblGrid>
        <w:gridCol w:w="7650"/>
        <w:gridCol w:w="283"/>
        <w:gridCol w:w="2977"/>
      </w:tblGrid>
      <w:tr w:rsidR="00075956" w14:paraId="39ACACA8" w14:textId="77777777">
        <w:trPr>
          <w:jc w:val="center"/>
        </w:trPr>
        <w:tc>
          <w:tcPr>
            <w:tcW w:w="7650" w:type="dxa"/>
            <w:tcBorders>
              <w:top w:val="single" w:sz="8" w:space="0" w:color="5B9BD5"/>
              <w:bottom w:val="single" w:sz="8" w:space="0" w:color="5B9BD5"/>
            </w:tcBorders>
          </w:tcPr>
          <w:p w14:paraId="00000012" w14:textId="77777777" w:rsidR="00075956" w:rsidRDefault="00000000">
            <w:pPr>
              <w:tabs>
                <w:tab w:val="left" w:pos="534"/>
                <w:tab w:val="left" w:pos="10031"/>
              </w:tabs>
              <w:spacing w:after="0" w:line="240" w:lineRule="auto"/>
              <w:rPr>
                <w:rFonts w:ascii="Times New Roman" w:eastAsia="Times New Roman" w:hAnsi="Times New Roman" w:cs="Times New Roman"/>
                <w:b/>
                <w:bCs/>
                <w:sz w:val="18"/>
                <w:szCs w:val="18"/>
              </w:rPr>
            </w:pPr>
            <w:sdt>
              <w:sdtPr>
                <w:tag w:val="goog_rdk_2"/>
                <w:id w:val="309760105"/>
              </w:sdtPr>
              <w:sdtContent>
                <w:commentRangeStart w:id="2"/>
              </w:sdtContent>
            </w:sdt>
            <w:r>
              <w:rPr>
                <w:rFonts w:ascii="Times New Roman" w:eastAsia="Times New Roman" w:hAnsi="Times New Roman" w:cs="Times New Roman"/>
                <w:b/>
                <w:bCs/>
                <w:color w:val="000000"/>
                <w:sz w:val="18"/>
                <w:szCs w:val="18"/>
              </w:rPr>
              <w:t>ABSTRACT</w:t>
            </w:r>
            <w:commentRangeEnd w:id="2"/>
            <w:r>
              <w:rPr>
                <w:rStyle w:val="CommentReference"/>
                <w:rFonts w:ascii="Times New Roman" w:eastAsia="Times New Roman" w:hAnsi="Times New Roman" w:cs="Times New Roman"/>
                <w:b/>
                <w:bCs/>
                <w:sz w:val="18"/>
                <w:szCs w:val="18"/>
              </w:rPr>
              <w:commentReference w:id="2"/>
            </w:r>
          </w:p>
        </w:tc>
        <w:tc>
          <w:tcPr>
            <w:tcW w:w="283" w:type="dxa"/>
            <w:tcBorders>
              <w:top w:val="nil"/>
              <w:bottom w:val="nil"/>
            </w:tcBorders>
          </w:tcPr>
          <w:p w14:paraId="00000013" w14:textId="77777777" w:rsidR="00075956" w:rsidRDefault="00075956">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bottom w:val="single" w:sz="8" w:space="0" w:color="5B9BD5"/>
            </w:tcBorders>
          </w:tcPr>
          <w:p w14:paraId="00000014" w14:textId="77777777" w:rsidR="00075956" w:rsidRDefault="00000000">
            <w:pPr>
              <w:tabs>
                <w:tab w:val="left" w:pos="534"/>
                <w:tab w:val="left" w:pos="10031"/>
              </w:tabs>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color w:val="000000"/>
                <w:sz w:val="18"/>
                <w:szCs w:val="18"/>
              </w:rPr>
              <w:t>ARTICLE INFO</w:t>
            </w:r>
          </w:p>
        </w:tc>
      </w:tr>
      <w:tr w:rsidR="00075956" w14:paraId="31525AA3" w14:textId="77777777">
        <w:trPr>
          <w:jc w:val="center"/>
        </w:trPr>
        <w:tc>
          <w:tcPr>
            <w:tcW w:w="7650" w:type="dxa"/>
            <w:vMerge w:val="restart"/>
            <w:tcBorders>
              <w:top w:val="single" w:sz="8" w:space="0" w:color="5B9BD5"/>
              <w:bottom w:val="single" w:sz="8" w:space="0" w:color="5B9BD5"/>
            </w:tcBorders>
            <w:shd w:val="clear" w:color="auto" w:fill="DEEBF6"/>
          </w:tcPr>
          <w:p w14:paraId="00000015" w14:textId="093B00F5" w:rsidR="00075956" w:rsidRDefault="00C0013E">
            <w:pPr>
              <w:tabs>
                <w:tab w:val="left" w:pos="534"/>
                <w:tab w:val="left" w:pos="10031"/>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The Prabu Tadjimalela Heritage Site in Cimarga Village, Sumedang Regency, is a cultural heritage destination with significant historical value and the potential to support sustainable cultural tourism. However, the site previously lacked adequate interpretive and navigational facilities, making it difficult for visitors to understand its historical significance and explore the area independently. This community service program aimed to develop integrated information signage to improve the quality of visitor information services while strengthening cultural heritage interpretation. The program was conducted using the Participatory Action Research (PAR) approach involving university students, the village government, tourism managers, and community leaders through six stages: needs identification, field observation, site mapping, signage design and production, installation, and monitoring and evaluation. The program produced three main outputs, namely an information board containing historical narratives and visitor regulations, a site map for navigation, and four zone signboards representing the historical lineage of the Sumedang Larang Kingdom. These integrated facilities enhanced educational information, improved visitor orientation, strengthened the site's cultural identity, and supported collaborative efforts in preserving cultural heritage and developing sustainable cultural tourism.</w:t>
            </w:r>
          </w:p>
        </w:tc>
        <w:tc>
          <w:tcPr>
            <w:tcW w:w="283" w:type="dxa"/>
            <w:tcBorders>
              <w:top w:val="nil"/>
            </w:tcBorders>
          </w:tcPr>
          <w:p w14:paraId="00000016" w14:textId="77777777" w:rsidR="00075956" w:rsidRDefault="00075956">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tcBorders>
          </w:tcPr>
          <w:p w14:paraId="00000017" w14:textId="77777777" w:rsidR="00075956" w:rsidRDefault="00000000">
            <w:pPr>
              <w:spacing w:after="0" w:line="240" w:lineRule="auto"/>
              <w:jc w:val="right"/>
              <w:rPr>
                <w:rFonts w:ascii="Times New Roman" w:eastAsia="Times New Roman" w:hAnsi="Times New Roman" w:cs="Times New Roman"/>
                <w:b/>
                <w:bCs/>
                <w:i/>
                <w:iCs/>
                <w:color w:val="000000"/>
                <w:sz w:val="18"/>
                <w:szCs w:val="18"/>
              </w:rPr>
            </w:pPr>
            <w:sdt>
              <w:sdtPr>
                <w:tag w:val="goog_rdk_3"/>
                <w:id w:val="1450046212"/>
              </w:sdtPr>
              <w:sdtContent>
                <w:commentRangeStart w:id="3"/>
              </w:sdtContent>
            </w:sdt>
            <w:r>
              <w:rPr>
                <w:rFonts w:ascii="Times New Roman" w:eastAsia="Times New Roman" w:hAnsi="Times New Roman" w:cs="Times New Roman"/>
                <w:b/>
                <w:bCs/>
                <w:i/>
                <w:iCs/>
                <w:color w:val="000000"/>
                <w:sz w:val="18"/>
                <w:szCs w:val="18"/>
              </w:rPr>
              <w:t>Article History:</w:t>
            </w:r>
            <w:commentRangeEnd w:id="3"/>
            <w:r>
              <w:rPr>
                <w:rStyle w:val="CommentReference"/>
                <w:rFonts w:ascii="Times New Roman" w:eastAsia="Times New Roman" w:hAnsi="Times New Roman" w:cs="Times New Roman"/>
                <w:b/>
                <w:bCs/>
                <w:i/>
                <w:iCs/>
                <w:color w:val="000000"/>
                <w:sz w:val="18"/>
                <w:szCs w:val="18"/>
              </w:rPr>
              <w:commentReference w:id="3"/>
            </w:r>
          </w:p>
          <w:p w14:paraId="00000018" w14:textId="77777777" w:rsidR="00075956"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Received: ....</w:t>
            </w:r>
          </w:p>
          <w:p w14:paraId="00000019" w14:textId="77777777" w:rsidR="00075956"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Revised: ....</w:t>
            </w:r>
          </w:p>
          <w:p w14:paraId="0000001A" w14:textId="77777777" w:rsidR="00075956"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Accepted: ....</w:t>
            </w:r>
          </w:p>
          <w:p w14:paraId="0000001B" w14:textId="77777777" w:rsidR="00075956" w:rsidRDefault="00000000">
            <w:pPr>
              <w:spacing w:after="0" w:line="240" w:lineRule="auto"/>
              <w:jc w:val="right"/>
              <w:rPr>
                <w:rFonts w:ascii="Times New Roman" w:eastAsia="Times New Roman" w:hAnsi="Times New Roman" w:cs="Times New Roman"/>
                <w:i/>
                <w:iCs/>
                <w:color w:val="FF0000"/>
                <w:sz w:val="18"/>
                <w:szCs w:val="18"/>
              </w:rPr>
            </w:pPr>
            <w:r>
              <w:rPr>
                <w:rFonts w:ascii="Times New Roman" w:eastAsia="Times New Roman" w:hAnsi="Times New Roman" w:cs="Times New Roman"/>
                <w:i/>
                <w:iCs/>
                <w:color w:val="FF0000"/>
                <w:sz w:val="18"/>
                <w:szCs w:val="18"/>
              </w:rPr>
              <w:t>Publish online: ....</w:t>
            </w:r>
          </w:p>
        </w:tc>
      </w:tr>
      <w:tr w:rsidR="00075956" w14:paraId="2B63E997" w14:textId="77777777">
        <w:trPr>
          <w:trHeight w:val="793"/>
          <w:jc w:val="center"/>
        </w:trPr>
        <w:tc>
          <w:tcPr>
            <w:tcW w:w="7650" w:type="dxa"/>
            <w:vMerge/>
            <w:tcBorders>
              <w:top w:val="single" w:sz="8" w:space="0" w:color="5B9BD5"/>
              <w:bottom w:val="single" w:sz="8" w:space="0" w:color="5B9BD5"/>
            </w:tcBorders>
            <w:shd w:val="clear" w:color="auto" w:fill="DEEBF6"/>
          </w:tcPr>
          <w:p w14:paraId="0000001C" w14:textId="77777777" w:rsidR="00075956" w:rsidRDefault="00075956">
            <w:pPr>
              <w:widowControl w:val="0"/>
              <w:pBdr>
                <w:top w:val="nil"/>
                <w:left w:val="nil"/>
                <w:bottom w:val="nil"/>
                <w:right w:val="nil"/>
                <w:between w:val="nil"/>
              </w:pBdr>
              <w:spacing w:after="0" w:line="276" w:lineRule="auto"/>
              <w:rPr>
                <w:rFonts w:ascii="Times New Roman" w:eastAsia="Times New Roman" w:hAnsi="Times New Roman" w:cs="Times New Roman"/>
                <w:i/>
                <w:iCs/>
                <w:color w:val="FF0000"/>
                <w:sz w:val="18"/>
                <w:szCs w:val="18"/>
              </w:rPr>
            </w:pPr>
          </w:p>
        </w:tc>
        <w:tc>
          <w:tcPr>
            <w:tcW w:w="283" w:type="dxa"/>
            <w:vMerge w:val="restart"/>
          </w:tcPr>
          <w:p w14:paraId="0000001D" w14:textId="77777777" w:rsidR="00075956" w:rsidRDefault="00075956">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bottom w:val="nil"/>
            </w:tcBorders>
          </w:tcPr>
          <w:p w14:paraId="0000001E" w14:textId="77777777" w:rsidR="00075956" w:rsidRDefault="00000000">
            <w:pPr>
              <w:spacing w:after="0" w:line="240" w:lineRule="auto"/>
              <w:jc w:val="right"/>
              <w:rPr>
                <w:rFonts w:ascii="Times New Roman" w:eastAsia="Times New Roman" w:hAnsi="Times New Roman" w:cs="Times New Roman"/>
                <w:b/>
                <w:bCs/>
                <w:i/>
                <w:iCs/>
                <w:color w:val="000000"/>
                <w:sz w:val="18"/>
                <w:szCs w:val="18"/>
              </w:rPr>
            </w:pPr>
            <w:sdt>
              <w:sdtPr>
                <w:tag w:val="goog_rdk_4"/>
                <w:id w:val="1639360170"/>
              </w:sdtPr>
              <w:sdtContent>
                <w:commentRangeStart w:id="4"/>
              </w:sdtContent>
            </w:sdt>
            <w:r>
              <w:rPr>
                <w:rFonts w:ascii="Times New Roman" w:eastAsia="Times New Roman" w:hAnsi="Times New Roman" w:cs="Times New Roman"/>
                <w:b/>
                <w:bCs/>
                <w:i/>
                <w:iCs/>
                <w:color w:val="000000"/>
                <w:sz w:val="18"/>
                <w:szCs w:val="18"/>
              </w:rPr>
              <w:t>Keywords:</w:t>
            </w:r>
            <w:commentRangeEnd w:id="4"/>
            <w:r>
              <w:rPr>
                <w:rStyle w:val="CommentReference"/>
                <w:rFonts w:ascii="Times New Roman" w:eastAsia="Times New Roman" w:hAnsi="Times New Roman" w:cs="Times New Roman"/>
                <w:b/>
                <w:bCs/>
                <w:i/>
                <w:iCs/>
                <w:color w:val="000000"/>
                <w:sz w:val="18"/>
                <w:szCs w:val="18"/>
              </w:rPr>
              <w:commentReference w:id="4"/>
            </w:r>
          </w:p>
          <w:p w14:paraId="248B3697" w14:textId="77777777" w:rsidR="00C0013E" w:rsidRPr="00C0013E" w:rsidRDefault="00C0013E" w:rsidP="00C0013E">
            <w:pPr>
              <w:spacing w:after="0"/>
              <w:jc w:val="right"/>
              <w:rPr>
                <w:rFonts w:ascii="Times New Roman" w:eastAsia="Times New Roman" w:hAnsi="Times New Roman" w:cs="Times New Roman"/>
                <w:i/>
                <w:iCs/>
                <w:color w:val="000000"/>
                <w:sz w:val="18"/>
                <w:szCs w:val="18"/>
                <w:lang w:val="en-ID"/>
              </w:rPr>
            </w:pPr>
            <w:r>
              <w:rPr>
                <w:rFonts w:ascii="Times New Roman" w:eastAsia="Times New Roman" w:hAnsi="Times New Roman" w:cs="Times New Roman"/>
                <w:i/>
                <w:iCs/>
                <w:color w:val="000000"/>
                <w:sz w:val="18"/>
                <w:szCs w:val="18"/>
                <w:lang w:val="en-ID"/>
              </w:rPr>
              <w:t>cultural tourism; information signage; heritage interpretation; Participatory Action Research; Prabu Tadjimalela Heritage Site</w:t>
            </w:r>
          </w:p>
          <w:p w14:paraId="0000001F" w14:textId="78E25958" w:rsidR="00075956" w:rsidRDefault="00075956">
            <w:pPr>
              <w:spacing w:after="0" w:line="240" w:lineRule="auto"/>
              <w:jc w:val="right"/>
              <w:rPr>
                <w:rFonts w:ascii="Times New Roman" w:eastAsia="Times New Roman" w:hAnsi="Times New Roman" w:cs="Times New Roman"/>
                <w:i/>
                <w:iCs/>
                <w:color w:val="000000"/>
                <w:sz w:val="18"/>
                <w:szCs w:val="18"/>
              </w:rPr>
            </w:pPr>
          </w:p>
        </w:tc>
      </w:tr>
      <w:tr w:rsidR="00075956" w14:paraId="3304FF2D" w14:textId="77777777">
        <w:trPr>
          <w:trHeight w:val="792"/>
          <w:jc w:val="center"/>
        </w:trPr>
        <w:tc>
          <w:tcPr>
            <w:tcW w:w="7650" w:type="dxa"/>
            <w:vMerge/>
            <w:tcBorders>
              <w:top w:val="single" w:sz="8" w:space="0" w:color="5B9BD5"/>
              <w:bottom w:val="single" w:sz="8" w:space="0" w:color="5B9BD5"/>
            </w:tcBorders>
            <w:shd w:val="clear" w:color="auto" w:fill="DEEBF6"/>
          </w:tcPr>
          <w:p w14:paraId="00000020" w14:textId="77777777" w:rsidR="00075956" w:rsidRDefault="00075956">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18"/>
                <w:szCs w:val="18"/>
              </w:rPr>
            </w:pPr>
          </w:p>
        </w:tc>
        <w:tc>
          <w:tcPr>
            <w:tcW w:w="283" w:type="dxa"/>
            <w:vMerge/>
          </w:tcPr>
          <w:p w14:paraId="00000021" w14:textId="77777777" w:rsidR="00075956" w:rsidRDefault="00075956">
            <w:pPr>
              <w:widowControl w:val="0"/>
              <w:pBdr>
                <w:top w:val="nil"/>
                <w:left w:val="nil"/>
                <w:bottom w:val="nil"/>
                <w:right w:val="nil"/>
                <w:between w:val="nil"/>
              </w:pBdr>
              <w:spacing w:after="0" w:line="276" w:lineRule="auto"/>
              <w:rPr>
                <w:rFonts w:ascii="Times New Roman" w:eastAsia="Times New Roman" w:hAnsi="Times New Roman" w:cs="Times New Roman"/>
                <w:i/>
                <w:iCs/>
                <w:color w:val="000000"/>
                <w:sz w:val="18"/>
                <w:szCs w:val="18"/>
              </w:rPr>
            </w:pPr>
          </w:p>
        </w:tc>
        <w:tc>
          <w:tcPr>
            <w:tcW w:w="2977" w:type="dxa"/>
            <w:tcBorders>
              <w:bottom w:val="single" w:sz="8" w:space="0" w:color="5B9BD5"/>
            </w:tcBorders>
          </w:tcPr>
          <w:p w14:paraId="00000022" w14:textId="77777777" w:rsidR="00075956" w:rsidRDefault="00000000">
            <w:pPr>
              <w:spacing w:after="0" w:line="240" w:lineRule="auto"/>
              <w:jc w:val="righ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Open access </w:t>
            </w:r>
            <w:r>
              <w:rPr>
                <w:rFonts w:ascii="Times New Roman" w:eastAsia="Times New Roman" w:hAnsi="Times New Roman" w:cs="Times New Roman"/>
                <w:noProof/>
                <w:sz w:val="16"/>
                <w:szCs w:val="16"/>
              </w:rPr>
              <w:drawing>
                <wp:inline distT="0" distB="0" distL="0" distR="0" wp14:anchorId="4C563010" wp14:editId="217EB546">
                  <wp:extent cx="128603" cy="182880"/>
                  <wp:effectExtent l="0" t="0" r="0" b="0"/>
                  <wp:docPr id="18512432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28603" cy="182880"/>
                          </a:xfrm>
                          <a:prstGeom prst="rect">
                            <a:avLst/>
                          </a:prstGeom>
                          <a:ln/>
                        </pic:spPr>
                      </pic:pic>
                    </a:graphicData>
                  </a:graphic>
                </wp:inline>
              </w:drawing>
            </w:r>
          </w:p>
          <w:p w14:paraId="00000023" w14:textId="77777777" w:rsidR="00075956" w:rsidRDefault="00000000">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Jurnal Abmas</w:t>
            </w:r>
          </w:p>
          <w:p w14:paraId="00000024" w14:textId="77777777" w:rsidR="00075956" w:rsidRDefault="00000000">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is a peer-reviewed open-access journal</w:t>
            </w:r>
          </w:p>
        </w:tc>
      </w:tr>
      <w:tr w:rsidR="00075956" w14:paraId="61BE3976" w14:textId="77777777">
        <w:trPr>
          <w:jc w:val="center"/>
        </w:trPr>
        <w:tc>
          <w:tcPr>
            <w:tcW w:w="7650" w:type="dxa"/>
            <w:tcBorders>
              <w:top w:val="single" w:sz="8" w:space="0" w:color="5B9BD5"/>
              <w:bottom w:val="single" w:sz="8" w:space="0" w:color="5B9BD5"/>
            </w:tcBorders>
          </w:tcPr>
          <w:p w14:paraId="00000025" w14:textId="77777777" w:rsidR="00075956" w:rsidRDefault="00075956">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83" w:type="dxa"/>
            <w:tcBorders>
              <w:bottom w:val="single" w:sz="8" w:space="0" w:color="5B9BD5"/>
            </w:tcBorders>
          </w:tcPr>
          <w:p w14:paraId="00000026" w14:textId="77777777" w:rsidR="00075956" w:rsidRDefault="00075956">
            <w:pPr>
              <w:tabs>
                <w:tab w:val="left" w:pos="534"/>
                <w:tab w:val="left" w:pos="10031"/>
              </w:tabs>
              <w:spacing w:after="0" w:line="240" w:lineRule="auto"/>
              <w:jc w:val="center"/>
              <w:rPr>
                <w:rFonts w:ascii="Times New Roman" w:eastAsia="Times New Roman" w:hAnsi="Times New Roman" w:cs="Times New Roman"/>
                <w:b/>
                <w:bCs/>
                <w:sz w:val="18"/>
                <w:szCs w:val="18"/>
              </w:rPr>
            </w:pPr>
          </w:p>
        </w:tc>
        <w:tc>
          <w:tcPr>
            <w:tcW w:w="2977" w:type="dxa"/>
            <w:tcBorders>
              <w:top w:val="single" w:sz="8" w:space="0" w:color="5B9BD5"/>
              <w:bottom w:val="single" w:sz="8" w:space="0" w:color="5B9BD5"/>
            </w:tcBorders>
          </w:tcPr>
          <w:p w14:paraId="00000027" w14:textId="77777777" w:rsidR="00075956" w:rsidRDefault="00075956">
            <w:pPr>
              <w:tabs>
                <w:tab w:val="left" w:pos="534"/>
                <w:tab w:val="left" w:pos="10031"/>
              </w:tabs>
              <w:spacing w:after="0" w:line="240" w:lineRule="auto"/>
              <w:jc w:val="center"/>
              <w:rPr>
                <w:rFonts w:ascii="Times New Roman" w:eastAsia="Times New Roman" w:hAnsi="Times New Roman" w:cs="Times New Roman"/>
                <w:b/>
                <w:bCs/>
                <w:sz w:val="18"/>
                <w:szCs w:val="18"/>
              </w:rPr>
            </w:pPr>
          </w:p>
        </w:tc>
      </w:tr>
      <w:tr w:rsidR="00075956" w14:paraId="365FF214" w14:textId="77777777">
        <w:trPr>
          <w:jc w:val="center"/>
        </w:trPr>
        <w:tc>
          <w:tcPr>
            <w:tcW w:w="10910" w:type="dxa"/>
            <w:gridSpan w:val="3"/>
            <w:tcBorders>
              <w:top w:val="single" w:sz="8" w:space="0" w:color="5B9BD5"/>
              <w:left w:val="nil"/>
              <w:bottom w:val="single" w:sz="8" w:space="0" w:color="5B9BD5"/>
              <w:right w:val="nil"/>
            </w:tcBorders>
          </w:tcPr>
          <w:p w14:paraId="00000028" w14:textId="77777777" w:rsidR="00075956" w:rsidRDefault="00000000">
            <w:pPr>
              <w:tabs>
                <w:tab w:val="left" w:pos="534"/>
                <w:tab w:val="left" w:pos="10031"/>
              </w:tabs>
              <w:spacing w:after="0" w:line="240" w:lineRule="auto"/>
              <w:rPr>
                <w:rFonts w:ascii="Times New Roman" w:eastAsia="Times New Roman" w:hAnsi="Times New Roman" w:cs="Times New Roman"/>
                <w:b/>
                <w:bCs/>
                <w:sz w:val="18"/>
                <w:szCs w:val="18"/>
              </w:rPr>
            </w:pPr>
            <w:sdt>
              <w:sdtPr>
                <w:tag w:val="goog_rdk_5"/>
                <w:id w:val="-545945132"/>
              </w:sdtPr>
              <w:sdtContent>
                <w:commentRangeStart w:id="5"/>
              </w:sdtContent>
            </w:sdt>
            <w:r>
              <w:rPr>
                <w:rFonts w:ascii="Times New Roman" w:eastAsia="Times New Roman" w:hAnsi="Times New Roman" w:cs="Times New Roman"/>
                <w:b/>
                <w:bCs/>
                <w:i/>
                <w:iCs/>
                <w:color w:val="000000"/>
                <w:sz w:val="18"/>
                <w:szCs w:val="18"/>
              </w:rPr>
              <w:t>ABSTRAK</w:t>
            </w:r>
            <w:commentRangeEnd w:id="5"/>
            <w:r>
              <w:rPr>
                <w:rStyle w:val="CommentReference"/>
                <w:rFonts w:ascii="Times New Roman" w:eastAsia="Times New Roman" w:hAnsi="Times New Roman" w:cs="Times New Roman"/>
                <w:b/>
                <w:bCs/>
                <w:sz w:val="18"/>
                <w:szCs w:val="18"/>
              </w:rPr>
              <w:commentReference w:id="5"/>
            </w:r>
          </w:p>
        </w:tc>
      </w:tr>
      <w:tr w:rsidR="00075956" w14:paraId="19D6AEE0" w14:textId="77777777">
        <w:trPr>
          <w:jc w:val="center"/>
        </w:trPr>
        <w:tc>
          <w:tcPr>
            <w:tcW w:w="10910" w:type="dxa"/>
            <w:gridSpan w:val="3"/>
            <w:tcBorders>
              <w:top w:val="single" w:sz="8" w:space="0" w:color="5B9BD5"/>
              <w:left w:val="nil"/>
              <w:bottom w:val="nil"/>
              <w:right w:val="nil"/>
            </w:tcBorders>
            <w:shd w:val="clear" w:color="auto" w:fill="DEEBF6"/>
          </w:tcPr>
          <w:p w14:paraId="0000002B" w14:textId="57426834" w:rsidR="00075956" w:rsidRPr="00C0013E" w:rsidRDefault="00C0013E">
            <w:pPr>
              <w:tabs>
                <w:tab w:val="left" w:pos="534"/>
                <w:tab w:val="left" w:pos="10031"/>
              </w:tabs>
              <w:spacing w:after="0" w:line="240" w:lineRule="auto"/>
              <w:jc w:val="both"/>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Situs Budaya Prabu Tadjimalela di Desa Cimarga, Kabupaten Sumedang, merupakan destinasi wisata budaya yang memiliki nilai sejarah tinggi serta berpotensi mendukung pengembangan pariwisata budaya berkelanjutan. Namun, kawasan tersebut belum memiliki media interpretasi dan navigasi yang memadai sehingga pengunjung mengalami kesulitan memahami nilai sejarah situs maupun mengenali tata letak kawasan secara mandiri. Kegiatan pengabdian kepada masyarakat ini bertujuan mengembangkan media informasi terintegrasi untuk meningkatkan kualitas layanan informasi sekaligus memperkuat interpretasi wisata budaya. Metode yang digunakan adalah Participatory Action Research (PAR) dengan melibatkan mahasiswa Kuliah Kerja Nyata, pemerintah desa, pengelola wisata, dan tokoh masyarakat melalui enam tahapan, yaitu identifikasi kebutuhan, observasi lapangan, pemetaan kawasan, perancangan dan pembuatan papan informasi, pemasangan, serta monitoring dan evaluasi. Hasil kegiatan menghasilkan tiga luaran utama berupa papan informasi yang memuat sejarah dan tata tertib kawasan, peta kawasan sebagai media navigasi, serta empat papan penanda zona yang mengangkat tokoh-tokoh Kerajaan Sumedang Larang. Pengembangan media tersebut meningkatkan ketersediaan informasi edukatif, memperkuat identitas kawasan, memudahkan orientasi pengunjung, serta mendukung pelestarian warisan budaya melalui kolaborasi antara perguruan tinggi, pemerintah desa, pengelola wisata, dan masyarakat.</w:t>
            </w:r>
          </w:p>
        </w:tc>
      </w:tr>
      <w:tr w:rsidR="00075956" w14:paraId="775FFD97" w14:textId="77777777">
        <w:trPr>
          <w:jc w:val="center"/>
        </w:trPr>
        <w:tc>
          <w:tcPr>
            <w:tcW w:w="10910" w:type="dxa"/>
            <w:gridSpan w:val="3"/>
            <w:tcBorders>
              <w:top w:val="nil"/>
              <w:left w:val="nil"/>
              <w:bottom w:val="single" w:sz="8" w:space="0" w:color="5B9BD5"/>
              <w:right w:val="nil"/>
            </w:tcBorders>
          </w:tcPr>
          <w:p w14:paraId="0000002E" w14:textId="14CEE8AF" w:rsidR="00075956" w:rsidRPr="00C0013E" w:rsidRDefault="00000000" w:rsidP="00C0013E">
            <w:pPr>
              <w:tabs>
                <w:tab w:val="left" w:pos="534"/>
                <w:tab w:val="left" w:pos="10031"/>
              </w:tabs>
              <w:rPr>
                <w:rFonts w:ascii="Times New Roman" w:eastAsia="Times New Roman" w:hAnsi="Times New Roman" w:cs="Times New Roman"/>
                <w:i/>
                <w:iCs/>
                <w:color w:val="000000"/>
                <w:sz w:val="18"/>
                <w:szCs w:val="18"/>
                <w:lang w:val="en-ID"/>
              </w:rPr>
            </w:pPr>
            <w:sdt>
              <w:sdtPr>
                <w:tag w:val="goog_rdk_6"/>
                <w:id w:val="1338234928"/>
              </w:sdtPr>
              <w:sdtContent>
                <w:commentRangeStart w:id="6"/>
              </w:sdtContent>
            </w:sdt>
            <w:r>
              <w:rPr>
                <w:rFonts w:ascii="Times New Roman" w:eastAsia="Times New Roman" w:hAnsi="Times New Roman" w:cs="Times New Roman"/>
                <w:b/>
                <w:bCs/>
                <w:i/>
                <w:iCs/>
                <w:color w:val="000000"/>
                <w:sz w:val="18"/>
                <w:szCs w:val="18"/>
              </w:rPr>
              <w:t>Kata Kunci</w:t>
            </w:r>
            <w:commentRangeEnd w:id="6"/>
            <w:r>
              <w:rPr>
                <w:rStyle w:val="CommentReference"/>
                <w:rFonts w:ascii="Times New Roman" w:eastAsia="Times New Roman" w:hAnsi="Times New Roman" w:cs="Times New Roman"/>
                <w:b/>
                <w:bCs/>
                <w:i/>
                <w:iCs/>
                <w:color w:val="000000"/>
                <w:sz w:val="18"/>
                <w:szCs w:val="18"/>
              </w:rPr>
              <w:commentReference w:id="6"/>
            </w:r>
            <w:r>
              <w:rPr>
                <w:rFonts w:ascii="Times New Roman" w:eastAsia="Times New Roman" w:hAnsi="Times New Roman" w:cs="Times New Roman"/>
                <w:b/>
                <w:bCs/>
                <w:i/>
                <w:iCs/>
                <w:color w:val="000000"/>
                <w:sz w:val="18"/>
                <w:szCs w:val="18"/>
              </w:rPr>
              <w:t>:</w:t>
            </w:r>
            <w:r>
              <w:rPr>
                <w:rFonts w:ascii="Times New Roman" w:eastAsia="Times New Roman" w:hAnsi="Times New Roman" w:cs="Times New Roman"/>
                <w:i/>
                <w:iCs/>
                <w:color w:val="000000"/>
                <w:sz w:val="18"/>
                <w:szCs w:val="18"/>
              </w:rPr>
              <w:t xml:space="preserve"> </w:t>
            </w:r>
            <w:r>
              <w:rPr>
                <w:rFonts w:ascii="Times New Roman" w:eastAsia="Times New Roman" w:hAnsi="Times New Roman" w:cs="Times New Roman"/>
                <w:i/>
                <w:iCs/>
                <w:color w:val="000000"/>
                <w:sz w:val="18"/>
                <w:szCs w:val="18"/>
                <w:lang w:val="en-ID"/>
              </w:rPr>
              <w:t>wisata budaya; papan informasi; media interpretasi; Participatory Action Research; Situs Prabu Tadjimalela.</w:t>
            </w:r>
          </w:p>
        </w:tc>
      </w:tr>
    </w:tbl>
    <w:p w14:paraId="00000031" w14:textId="77777777" w:rsidR="00075956" w:rsidRDefault="00075956">
      <w:pPr>
        <w:widowControl w:val="0"/>
        <w:pBdr>
          <w:top w:val="nil"/>
          <w:left w:val="nil"/>
          <w:bottom w:val="nil"/>
          <w:right w:val="nil"/>
          <w:between w:val="nil"/>
        </w:pBdr>
        <w:rPr>
          <w:rFonts w:ascii="Times New Roman" w:eastAsia="Times New Roman" w:hAnsi="Times New Roman" w:cs="Times New Roman"/>
          <w:color w:val="000000"/>
          <w:sz w:val="20"/>
          <w:szCs w:val="20"/>
        </w:rPr>
      </w:pPr>
    </w:p>
    <w:tbl>
      <w:tblPr>
        <w:tblStyle w:val="afff1"/>
        <w:tblW w:w="10881" w:type="dxa"/>
        <w:jc w:val="center"/>
        <w:tblBorders>
          <w:top w:val="single" w:sz="4" w:space="0" w:color="70AD47"/>
          <w:bottom w:val="single" w:sz="4" w:space="0" w:color="70AD47"/>
        </w:tblBorders>
        <w:tblLayout w:type="fixed"/>
        <w:tblLook w:val="0400" w:firstRow="0" w:lastRow="0" w:firstColumn="0" w:lastColumn="0" w:noHBand="0" w:noVBand="1"/>
      </w:tblPr>
      <w:tblGrid>
        <w:gridCol w:w="10881"/>
      </w:tblGrid>
      <w:tr w:rsidR="00075956" w14:paraId="1C664F44" w14:textId="77777777">
        <w:trPr>
          <w:jc w:val="center"/>
        </w:trPr>
        <w:tc>
          <w:tcPr>
            <w:tcW w:w="10881" w:type="dxa"/>
            <w:tcBorders>
              <w:top w:val="single" w:sz="8" w:space="0" w:color="5B9BD5"/>
              <w:bottom w:val="nil"/>
            </w:tcBorders>
          </w:tcPr>
          <w:p w14:paraId="00000032" w14:textId="77777777" w:rsidR="00075956" w:rsidRDefault="00000000">
            <w:pPr>
              <w:spacing w:after="0" w:line="240" w:lineRule="auto"/>
              <w:rPr>
                <w:rFonts w:ascii="Times New Roman" w:eastAsia="Times New Roman" w:hAnsi="Times New Roman" w:cs="Times New Roman"/>
                <w:b/>
                <w:bCs/>
                <w:sz w:val="16"/>
                <w:szCs w:val="16"/>
              </w:rPr>
            </w:pPr>
            <w:sdt>
              <w:sdtPr>
                <w:tag w:val="goog_rdk_7"/>
                <w:id w:val="-2065276347"/>
              </w:sdtPr>
              <w:sdtContent>
                <w:commentRangeStart w:id="7"/>
              </w:sdtContent>
            </w:sdt>
            <w:r>
              <w:rPr>
                <w:rFonts w:ascii="Times New Roman" w:eastAsia="Times New Roman" w:hAnsi="Times New Roman" w:cs="Times New Roman"/>
                <w:b/>
                <w:bCs/>
                <w:sz w:val="16"/>
                <w:szCs w:val="16"/>
              </w:rPr>
              <w:t>How to cite (APA Style)</w:t>
            </w:r>
            <w:commentRangeEnd w:id="7"/>
            <w:r>
              <w:rPr>
                <w:rStyle w:val="CommentReference"/>
                <w:rFonts w:ascii="Times New Roman" w:eastAsia="Times New Roman" w:hAnsi="Times New Roman" w:cs="Times New Roman"/>
                <w:b/>
                <w:bCs/>
              </w:rPr>
              <w:commentReference w:id="7"/>
            </w:r>
          </w:p>
          <w:p w14:paraId="00000033" w14:textId="77777777" w:rsidR="00075956" w:rsidRDefault="00000000">
            <w:pPr>
              <w:spacing w:after="0" w:line="240" w:lineRule="auto"/>
              <w:ind w:left="567" w:hanging="567"/>
              <w:rPr>
                <w:rFonts w:ascii="Times New Roman" w:eastAsia="Times New Roman" w:hAnsi="Times New Roman" w:cs="Times New Roman"/>
                <w:color w:val="FF0000"/>
                <w:sz w:val="16"/>
                <w:szCs w:val="16"/>
              </w:rPr>
            </w:pPr>
            <w:r>
              <w:rPr>
                <w:rFonts w:ascii="Times New Roman" w:eastAsia="Times New Roman" w:hAnsi="Times New Roman" w:cs="Times New Roman"/>
                <w:color w:val="FF0000"/>
                <w:sz w:val="16"/>
                <w:szCs w:val="16"/>
              </w:rPr>
              <w:t xml:space="preserve">Nugraha, M. L. (2024). Meningkatkan pengetahuan terhadap resiko stunting melalui program “DASHAT” di Kecamatan Bantargebang. </w:t>
            </w:r>
            <w:r>
              <w:rPr>
                <w:rFonts w:ascii="Times New Roman" w:eastAsia="Times New Roman" w:hAnsi="Times New Roman" w:cs="Times New Roman"/>
                <w:i/>
                <w:iCs/>
                <w:color w:val="FF0000"/>
                <w:sz w:val="16"/>
                <w:szCs w:val="16"/>
              </w:rPr>
              <w:t>Jurnal Abmas, 24</w:t>
            </w:r>
            <w:r>
              <w:rPr>
                <w:rFonts w:ascii="Times New Roman" w:eastAsia="Times New Roman" w:hAnsi="Times New Roman" w:cs="Times New Roman"/>
                <w:color w:val="FF0000"/>
                <w:sz w:val="16"/>
                <w:szCs w:val="16"/>
              </w:rPr>
              <w:t>(1), 69-74.</w:t>
            </w:r>
          </w:p>
        </w:tc>
      </w:tr>
      <w:tr w:rsidR="00075956" w14:paraId="1BFB9801" w14:textId="77777777">
        <w:trPr>
          <w:jc w:val="center"/>
        </w:trPr>
        <w:tc>
          <w:tcPr>
            <w:tcW w:w="10881" w:type="dxa"/>
            <w:tcBorders>
              <w:top w:val="nil"/>
            </w:tcBorders>
          </w:tcPr>
          <w:p w14:paraId="00000034" w14:textId="77777777" w:rsidR="00075956" w:rsidRDefault="00000000">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Peer review</w:t>
            </w:r>
          </w:p>
          <w:p w14:paraId="00000035" w14:textId="77777777" w:rsidR="00075956" w:rsidRDefault="0000000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This article has been peer-reviewed through the journal’s standard double-blind peer review, where both the reviewers and authors are anonymised during review.</w:t>
            </w:r>
          </w:p>
        </w:tc>
      </w:tr>
      <w:tr w:rsidR="00075956" w14:paraId="1E032FF6" w14:textId="77777777">
        <w:trPr>
          <w:jc w:val="center"/>
        </w:trPr>
        <w:tc>
          <w:tcPr>
            <w:tcW w:w="10881" w:type="dxa"/>
            <w:tcBorders>
              <w:bottom w:val="nil"/>
            </w:tcBorders>
          </w:tcPr>
          <w:p w14:paraId="00000036" w14:textId="77777777" w:rsidR="00075956" w:rsidRDefault="00000000">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Copyright </w:t>
            </w:r>
            <w:r>
              <w:rPr>
                <w:rFonts w:ascii="Times New Roman" w:eastAsia="Times New Roman" w:hAnsi="Times New Roman" w:cs="Times New Roman"/>
                <w:noProof/>
                <w:sz w:val="16"/>
                <w:szCs w:val="16"/>
              </w:rPr>
              <w:drawing>
                <wp:inline distT="0" distB="0" distL="0" distR="0" wp14:anchorId="14FD01A5" wp14:editId="4934C7CB">
                  <wp:extent cx="512530" cy="182880"/>
                  <wp:effectExtent l="0" t="0" r="0" b="0"/>
                  <wp:docPr id="18512432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12530" cy="182880"/>
                          </a:xfrm>
                          <a:prstGeom prst="rect">
                            <a:avLst/>
                          </a:prstGeom>
                          <a:ln/>
                        </pic:spPr>
                      </pic:pic>
                    </a:graphicData>
                  </a:graphic>
                </wp:inline>
              </w:drawing>
            </w:r>
          </w:p>
        </w:tc>
      </w:tr>
      <w:tr w:rsidR="00075956" w14:paraId="7B53C2C9" w14:textId="77777777">
        <w:trPr>
          <w:jc w:val="center"/>
        </w:trPr>
        <w:tc>
          <w:tcPr>
            <w:tcW w:w="10881" w:type="dxa"/>
            <w:tcBorders>
              <w:top w:val="nil"/>
              <w:bottom w:val="single" w:sz="8" w:space="0" w:color="5B9BD5"/>
            </w:tcBorders>
          </w:tcPr>
          <w:p w14:paraId="00000037" w14:textId="77777777" w:rsidR="00075956" w:rsidRDefault="00000000">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color w:val="FF0000"/>
                <w:sz w:val="16"/>
                <w:szCs w:val="16"/>
              </w:rPr>
              <w:t>2024, Muhammad Luthfiriza Nugraha</w:t>
            </w:r>
            <w:r>
              <w:rPr>
                <w:rFonts w:ascii="Times New Roman" w:eastAsia="Times New Roman" w:hAnsi="Times New Roman" w:cs="Times New Roman"/>
                <w:sz w:val="16"/>
                <w:szCs w:val="16"/>
              </w:rPr>
              <w:t xml:space="preserve">. This an open-access is article distributed under the terms of the Creative Commons Attribution-ShareAlike 4.0 International (CC BY-SA 4.0) </w:t>
            </w:r>
            <w:hyperlink r:id="rId16">
              <w:r>
                <w:rPr>
                  <w:rFonts w:ascii="Times New Roman" w:eastAsia="Times New Roman" w:hAnsi="Times New Roman" w:cs="Times New Roman"/>
                  <w:color w:val="0563C1"/>
                  <w:sz w:val="16"/>
                  <w:szCs w:val="16"/>
                  <w:u w:val="single"/>
                </w:rPr>
                <w:t>https://creativecommons.org/licenses/by-sa/4.0/</w:t>
              </w:r>
            </w:hyperlink>
            <w:r>
              <w:rPr>
                <w:rFonts w:ascii="Times New Roman" w:eastAsia="Times New Roman" w:hAnsi="Times New Roman" w:cs="Times New Roman"/>
                <w:sz w:val="16"/>
                <w:szCs w:val="16"/>
              </w:rPr>
              <w:t xml:space="preserve">, which permits unrestricted use, distribution, and reproduction in any medium, provided the original author, and source are credited. *Corresponding author: </w:t>
            </w:r>
            <w:r>
              <w:rPr>
                <w:rFonts w:ascii="Times New Roman" w:eastAsia="Times New Roman" w:hAnsi="Times New Roman" w:cs="Times New Roman"/>
                <w:color w:val="FF0000"/>
                <w:sz w:val="16"/>
                <w:szCs w:val="16"/>
              </w:rPr>
              <w:t>nama@email.com</w:t>
            </w:r>
            <w:r>
              <w:rPr>
                <w:rFonts w:ascii="Times New Roman" w:eastAsia="Times New Roman" w:hAnsi="Times New Roman" w:cs="Times New Roman"/>
                <w:b/>
                <w:bCs/>
                <w:sz w:val="16"/>
                <w:szCs w:val="16"/>
              </w:rPr>
              <w:t xml:space="preserve"> </w:t>
            </w:r>
          </w:p>
        </w:tc>
      </w:tr>
    </w:tbl>
    <w:p w14:paraId="00000038" w14:textId="77777777" w:rsidR="00075956" w:rsidRDefault="00075956">
      <w:pPr>
        <w:rPr>
          <w:rFonts w:ascii="Times New Roman" w:eastAsia="Times New Roman" w:hAnsi="Times New Roman" w:cs="Times New Roman"/>
          <w:color w:val="FF0000"/>
          <w:sz w:val="16"/>
          <w:szCs w:val="16"/>
        </w:rPr>
        <w:sectPr w:rsidR="00075956">
          <w:headerReference w:type="even" r:id="rId17"/>
          <w:headerReference w:type="default" r:id="rId18"/>
          <w:footerReference w:type="even" r:id="rId19"/>
          <w:footerReference w:type="default" r:id="rId20"/>
          <w:headerReference w:type="first" r:id="rId21"/>
          <w:footerReference w:type="first" r:id="rId22"/>
          <w:pgSz w:w="11900" w:h="16840"/>
          <w:pgMar w:top="851" w:right="567" w:bottom="851" w:left="567" w:header="709" w:footer="709" w:gutter="0"/>
          <w:pgNumType w:start="1"/>
          <w:cols w:space="720"/>
        </w:sectPr>
      </w:pPr>
    </w:p>
    <w:p w14:paraId="00000039" w14:textId="77777777" w:rsidR="00075956" w:rsidRDefault="00075956">
      <w:pPr>
        <w:spacing w:line="276" w:lineRule="auto"/>
        <w:jc w:val="center"/>
        <w:rPr>
          <w:rFonts w:ascii="Times New Roman" w:eastAsia="Times New Roman" w:hAnsi="Times New Roman" w:cs="Times New Roman"/>
          <w:b/>
          <w:bCs/>
          <w:sz w:val="22"/>
          <w:szCs w:val="22"/>
        </w:rPr>
      </w:pPr>
    </w:p>
    <w:p w14:paraId="0000003A" w14:textId="615DBA15" w:rsidR="00075956" w:rsidRDefault="00000000">
      <w:pPr>
        <w:spacing w:after="120" w:line="276" w:lineRule="auto"/>
        <w:jc w:val="center"/>
        <w:rPr>
          <w:rFonts w:ascii="Times New Roman" w:eastAsia="Times New Roman" w:hAnsi="Times New Roman" w:cs="Times New Roman"/>
          <w:b/>
          <w:bCs/>
        </w:rPr>
      </w:pPr>
      <w:sdt>
        <w:sdtPr>
          <w:tag w:val="goog_rdk_8"/>
          <w:id w:val="-1889208599"/>
          <w:showingPlcHdr/>
        </w:sdtPr>
        <w:sdtContent>
          <w:r>
            <w:t xml:space="preserve">     </w:t>
          </w:r>
          <w:commentRangeStart w:id="8"/>
        </w:sdtContent>
      </w:sdt>
      <w:r>
        <w:rPr>
          <w:rFonts w:ascii="Times New Roman" w:eastAsia="Times New Roman" w:hAnsi="Times New Roman" w:cs="Times New Roman"/>
          <w:b/>
          <w:bCs/>
        </w:rPr>
        <w:t>INTRODUCTION</w:t>
      </w:r>
      <w:commentRangeEnd w:id="8"/>
      <w:r>
        <w:rPr>
          <w:rStyle w:val="CommentReference"/>
          <w:rFonts w:ascii="Times New Roman" w:eastAsia="Times New Roman" w:hAnsi="Times New Roman" w:cs="Times New Roman"/>
          <w:b/>
          <w:bCs/>
          <w:sz w:val="24"/>
          <w:szCs w:val="24"/>
        </w:rPr>
        <w:commentReference w:id="8"/>
      </w:r>
    </w:p>
    <w:p w14:paraId="38D906A8" w14:textId="6CD60812" w:rsidR="00301ED0" w:rsidRP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Pariwisata budaya atau </w:t>
      </w:r>
      <w:r>
        <w:rPr>
          <w:rFonts w:ascii="Times New Roman" w:eastAsia="Times New Roman" w:hAnsi="Times New Roman" w:cs="Times New Roman"/>
          <w:i/>
          <w:iCs/>
          <w:sz w:val="22"/>
          <w:szCs w:val="22"/>
        </w:rPr>
        <w:t>cultural heritage tourism</w:t>
      </w:r>
      <w:r>
        <w:rPr>
          <w:rFonts w:ascii="Times New Roman" w:eastAsia="Times New Roman" w:hAnsi="Times New Roman" w:cs="Times New Roman"/>
          <w:sz w:val="22"/>
          <w:szCs w:val="22"/>
        </w:rPr>
        <w:t xml:space="preserve"> terus berkembang seiring meningkatnya minat wisatawan terhadap nilai sejarah, tradisi, dan identitas suatu daerah, sekaligus menjadi instrumen strategis dalam pelestarian warisan budaya dan penguatan daya tarik destinasi </w:t>
        <w:fldChar w:fldCharType="begin" w:fldLock="1"/>
        <w:instrText>ADDIN CSL_CITATION {"citationItems":[{"id":"ITEM-1","itemData":{"DOI":"https://doi.org/10.17509/jpis.v33i2.73073","abstract":"Tourism is a multifaceted field with a path of adventure, cultural immersion, and beautiful encounters. Cultural heritage certainly has benefits that can be implemented in today's era. Of course, this article has provided a descriptive analysis based on the worldview of various authors. The main objectives of this study are to determine which indicators should be used in measuring the level of desirability of heritage cities, to see in which countries the most sustainable urban heritage studies are conducted, and to find trends and areas of study related to this research topic. The research used in this study is the SLR (Systematic Literature Review) method. Data collection was carried out by documenting all articles that have similar research in the research report. This study highlights the importance of infrastructure development, community involvement, education and stakeholder collaboration in achieving sustainable tourism heritage. Through initiatives like this, Malaysia can continue to attract tourists while preserving its unique","author":[{"dropping-particle":"","family":"Firdausi","given":"Nirmala Aulia","non-dropping-particle":"","parse-names":false,"suffix":""}],"container-title":"JPIS (Jurnal Pendidikan Ilmu Sosial )","id":"ITEM-1","issue":"2","issued":{"date-parts":[["2024"]]},"page":"211-220","title":"Sustainable Heritage Tourism Development : A Study Systematic Literature Review","type":"article-journal","volume":"33"},"uris":["http://www.mendeley.com/documents/?uuid=8963932b-3e35-4d89-905b-81acfcad715d"]}],"mendeley":{"formattedCitation":"(Firdausi, 2024)","plainTextFormattedCitation":"(Firdausi, 2024)","previouslyFormattedCitation":"(Firdausi, 2024)"},"properties":{"noteIndex":0},"schema":"https://github.com/citation-style-language/schema/raw/master/csl-citation.json"}</w:instrText>
        <w:fldChar w:fldCharType="separate"/>
      </w:r>
      <w:r>
        <w:rPr>
          <w:rFonts w:ascii="Times New Roman" w:eastAsia="Times New Roman" w:hAnsi="Times New Roman" w:cs="Times New Roman"/>
          <w:noProof/>
          <w:sz w:val="22"/>
          <w:szCs w:val="22"/>
        </w:rPr>
        <w:t>(Firdausi, 2024)</w:t>
      </w:r>
      <w:r>
        <w:rPr>
          <w:rFonts w:ascii="Times New Roman" w:eastAsia="Times New Roman" w:hAnsi="Times New Roman" w:cs="Times New Roman"/>
          <w:sz w:val="22"/>
          <w:szCs w:val="22"/>
        </w:rPr>
        <w:fldChar w:fldCharType="end"/>
        <w:t xml:space="preserve">. Media interpretasi berupa papan informasi, papan zona, maupun penanda arah yang memegang peranan penting dalam perkembangan ini, sebab interpretasi yang baik membentuk pengalaman dan pemahaman pengunjung terhadap identitas budaya suatu tempat </w:t>
        <w:fldChar w:fldCharType="begin" w:fldLock="1"/>
        <w:instrText>ADDIN CSL_CITATION {"citationItems":[{"id":"ITEM-1","itemData":{"DOI":"https://doi.org/10.24832/jpnk.v7i2.3182","ISSN":"2460-8300","abstract":"Penelitian ini bertujuan untuk mengidentifikasi nilai-nilai yang terkandung pada seluruh koleksi di Museum Balla Lompa Sungguminasa sebagai sebuah identitas bagi Kerajaan Gowa pada masa lampau. Penelitian ini menggunakan metode deskriptif dengan pendekatan kualitatif. Proses pengumpulan data dilakukan dengan beberapa tahap yaitu studi pustaka berupa penelusuran sumber-sumber tertulis, dilanjutkan dengan observasi lapangan yang mencakup proses pencatatan atau pendeskripsian koleksi, serta dilengkapi dengan data hasil pemotretan. Seluruh data koleksi dianalisis untuk melihat atribut penting yang mampu merepresentasikan identitas sejarah dan budaya Kerajaan Gowa pada masa lampau. Identitas yang dimaksud adalah ciri khas dan karakter khusus yang membedakan Kerajaan Gowa dengan kerajaan-kerajaan lainnya di Sulawesi Selatan. Melalui penelitian ini, diketahui bahwa koleksi di Museum Balla Lompoa Sungguminasa merepresentasikan identitas Kerajaan Gowa yang tercermin melalui nilai-nilai kemaritiman, kejayaan, etnisitas, religiositas, dan perjuangan.","author":[{"dropping-particle":"","family":"Purnamasari","given":"Nurul Adliyah","non-dropping-particle":"","parse-names":false,"suffix":""},{"dropping-particle":"","family":"Makmur","given":"Dwi Sumaiyyah","non-dropping-particle":"","parse-names":false,"suffix":""}],"container-title":"Jurnal Pendidikan dan Kebudayaan","id":"ITEM-1","issue":"2","issued":{"date-parts":[["2022"]]},"page":"105-124","title":"Identitas Kerajaan Gowa Berdasarkan Koleksi Museum Balla Lompoa Sungguminasa di Kabupaten Gowa, Sulawesi Selatan","type":"article-journal","volume":"7"},"uris":["http://www.mendeley.com/documents/?uuid=e1584326-24be-4e10-8db8-dee455e92853"]}],"mendeley":{"formattedCitation":"(Purnamasari &amp; Makmur, 2022)","plainTextFormattedCitation":"(Purnamasari &amp; Makmur, 2022)","previouslyFormattedCitation":"(Purnamasari &amp; Makmur, 2022)"},"properties":{"noteIndex":0},"schema":"https://github.com/citation-style-language/schema/raw/master/csl-citation.json"}</w:instrText>
        <w:fldChar w:fldCharType="separate"/>
      </w:r>
      <w:r>
        <w:rPr>
          <w:rFonts w:ascii="Times New Roman" w:eastAsia="Times New Roman" w:hAnsi="Times New Roman" w:cs="Times New Roman"/>
          <w:noProof/>
          <w:sz w:val="22"/>
          <w:szCs w:val="22"/>
        </w:rPr>
        <w:t>(Purnamasari &amp; Makmur, 2022)</w:t>
      </w:r>
      <w:r>
        <w:rPr>
          <w:rFonts w:ascii="Times New Roman" w:eastAsia="Times New Roman" w:hAnsi="Times New Roman" w:cs="Times New Roman"/>
          <w:sz w:val="22"/>
          <w:szCs w:val="22"/>
        </w:rPr>
        <w:fldChar w:fldCharType="end"/>
        <w:t>.</w:t>
      </w:r>
    </w:p>
    <w:p w14:paraId="51E0E15E" w14:textId="10549C96" w:rsid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Pengelolaan informasi yang memadai pada destinasi berbasis sejarah turut menentukan tingkat kepuasan dan kedalaman pemahaman wisatawan terhadap nilai yang disajikan </w:t>
        <w:fldChar w:fldCharType="begin" w:fldLock="1"/>
        <w:instrText>ADDIN CSL_CITATION {"citationItems":[{"id":"ITEM-1","itemData":{"DOI":"https://doi.org/10.24912/stupa.v6i2.30897","abstract":"Museum Bahari memegang peran penting dalam pelestarian dan penyebaran pengetahuan mengenai budaya dan sejarah bahari. Dalam upaya untuk memperluas fungsi dan daya tarik museum ini, penerapan konsep arsitektur yang tepat menjadi sangat krusial. Penelitian ini mengeksplorasi bagaimana penerapan konsep arsitektur naratif dapat digunakan untuk merancang ekstensi Museum Bahari. Arsitektur naratif, yang menggabungkan elemen- elemen cerita dalam desainnya, memungkinkan pengunjung untuk merasakan dan memahami sejarah bahari secara lebih mendalam dan interaktif. Melalui analisis kasus studi, observasi lapangan, penelitian ini mengidentifikasi elemen-elemen kunci yang harus dipertimbangkan dalam perancangan ekstensi tersebut. Hasil penelitian menunjukkan bahwa integrasi elemen-elemen budaya bahari dan sejarah bahari dalam desain arsitektur dapat meningkatkan pengalaman pengunjung, memperkuat identitas museum, dan mendukung upaya konservasi budaya. Pendekatan arsitektur naratif tidak hanya memperkaya nilai estetika bangunan, tetapi juga memberikan kontribusi signifikan terhadap edukasi dan pelestarian warisan bahari. Saran yang diberikan mencakup melibatkan komunitas lokal dan pakar maritim dalam proses desain, serta mengadopsi teknologi baru untuk menciptakan ruang yang lebih interaktif dan menarik bagi berbagai kalangan pengunjung. Selain itu, program pendidikan dan aktivitas berbasis komunitas yang berfokus pada budaya bahari juga disarankan untuk meningkatkan keterlibatan publik dan mendukung pelestarian warisan maritim. Dengan demikian, Museum Bahari dapat menjadi pusat edukasi dan pelestarian budaya yang dinamis, relevan, dan menginspirasi bagi semua generasi. Pendekatan yang inklusif dan kolaboratif ini tidak hanya akan memperkuat daya tarik museum tetapi juga memastikan bahwa nilai-nilai budaya dan sejarah bahari tetap hidup","author":[{"dropping-particle":"","family":"Kadang","given":"Yegar Sahaduta Elia","non-dropping-particle":"","parse-names":false,"suffix":""},{"dropping-particle":"","family":"Hadiwono","given":"Alvin","non-dropping-particle":"","parse-names":false,"suffix":""}],"container-title":"Jurnal Stupa (Sains, Teknologi, Urban, Perancangan, Arsitektur)","id":"ITEM-1","issue":"2","issued":{"date-parts":[["2024"]]},"page":"1087-1096","title":"Penerapan Konsep Arsitektur Naratif Pada Ektensi Museum Bahari","type":"article-journal","volume":"6"},"uris":["http://www.mendeley.com/documents/?uuid=429d4315-33cc-405d-b353-5cf93f83d5bf"]}],"mendeley":{"formattedCitation":"(Kadang &amp; Hadiwono, 2024)","plainTextFormattedCitation":"(Kadang &amp; Hadiwono, 2024)","previouslyFormattedCitation":"(Kadang &amp; Hadiwono, 2024)"},"properties":{"noteIndex":0},"schema":"https://github.com/citation-style-language/schema/raw/master/csl-citation.json"}</w:instrText>
        <w:fldChar w:fldCharType="separate"/>
      </w:r>
      <w:r>
        <w:rPr>
          <w:rFonts w:ascii="Times New Roman" w:eastAsia="Times New Roman" w:hAnsi="Times New Roman" w:cs="Times New Roman"/>
          <w:noProof/>
          <w:sz w:val="22"/>
          <w:szCs w:val="22"/>
        </w:rPr>
        <w:t>(Kadang &amp; Hadiwono, 2024)</w:t>
      </w:r>
      <w:r>
        <w:rPr>
          <w:rFonts w:ascii="Times New Roman" w:eastAsia="Times New Roman" w:hAnsi="Times New Roman" w:cs="Times New Roman"/>
          <w:sz w:val="22"/>
          <w:szCs w:val="22"/>
        </w:rPr>
        <w:fldChar w:fldCharType="end"/>
        <w:t xml:space="preserve">. Hal ini diperkuat oleh temuan bahwa interpretasi personal maupun non-personal, termasuk papan informasi dan signage. Berpengaruh signifikan terhadap kepuasan pengunjung destinasi wisata edukatif </w:t>
        <w:fldChar w:fldCharType="begin" w:fldLock="1"/>
        <w:instrText>ADDIN CSL_CITATION {"citationItems":[{"id":"ITEM-1","itemData":{"DOI":"https://doi.org/10.32659/tsj.v7i2.187","abstract":"This study aims to determine whether the influence of personal interpretation (X1) consist of 4 dimensions, enjoyment, relevant, organized, and thematic and non- personal interpretation (X2) consist of 6 dimensions, sign, interpretation board, map, brochure, audio and audio visual media and interpretative exhibit on visitor satisfaction consisting of revisiting, transaction between product lines, comparison to other and visitors’s immunity to offers by competition. This study uses descriptive and verification testing and the method used is path analysis with the results of a descriptive study of the description of personal interpretations, non-personal interpretations and visitor satisfaction each having average value of 3,50, 3,51, and 3,56 which is on the continuum line in either category. The results of the calculation of the coefficient of determination show that the influence of personal interpretation variables and non-personal interpretations on visitor satisfaction is 50.1%, while the remaining 49.9% is the contribution of other variables not included in the study. The results of the verification analysis are simultaneous and partial testing of the hypotheses simultaneously and partially, simultaneously based on the calculated F value of 197,154 &gt; F table of 3.04 which means it has a significant effect, while partially using the t test for mama X1 variable has a t value of 4,93 &gt; t table 1,962 and X2 of 11,98 &gt; t table 1,962 can be interpreted that there is a significant influence between each independent variable on the dependent variable.","author":[{"dropping-particle":"","family":"Tsaniah","given":"Ilmiati","non-dropping-particle":"","parse-names":false,"suffix":""},{"dropping-particle":"","family":"Suryadana","given":"M Liga","non-dropping-particle":"","parse-names":false,"suffix":""},{"dropping-particle":"","family":"Leo","given":"Sutanto","non-dropping-particle":"","parse-names":false,"suffix":""}],"container-title":"Tourism Scientifie Journal","id":"ITEM-1","issue":"2","issued":{"date-parts":[["2022"]]},"page":"270-282","title":"Pengaruh Interpretasi Personal Dan Interpretasi Non-Personal Terhadap Kepuasan Pengunjung Di Museum Pendidikan Nasional","type":"article-journal","volume":"7"},"uris":["http://www.mendeley.com/documents/?uuid=21769afe-ff6f-4c80-80ca-437850ba7cf4"]}],"mendeley":{"formattedCitation":"(Tsaniah et al., 2022)","plainTextFormattedCitation":"(Tsaniah et al., 2022)","previouslyFormattedCitation":"(Tsaniah et al., 2022)"},"properties":{"noteIndex":0},"schema":"https://github.com/citation-style-language/schema/raw/master/csl-citation.json"}</w:instrText>
        <w:fldChar w:fldCharType="separate"/>
      </w:r>
      <w:r>
        <w:rPr>
          <w:rFonts w:ascii="Times New Roman" w:eastAsia="Times New Roman" w:hAnsi="Times New Roman" w:cs="Times New Roman"/>
          <w:noProof/>
          <w:sz w:val="22"/>
          <w:szCs w:val="22"/>
        </w:rPr>
        <w:t>(Tsaniah et al., 2022)</w:t>
      </w:r>
      <w:r>
        <w:rPr>
          <w:rFonts w:ascii="Times New Roman" w:eastAsia="Times New Roman" w:hAnsi="Times New Roman" w:cs="Times New Roman"/>
          <w:sz w:val="22"/>
          <w:szCs w:val="22"/>
        </w:rPr>
        <w:fldChar w:fldCharType="end"/>
        <w:t>, sehingga sarana interpretasi merupakan komponen inti, bukan pelengkap, dalam pengelolaan destinasi wisata sejarah.</w:t>
      </w:r>
    </w:p>
    <w:p w14:paraId="374224A1" w14:textId="7845D5F5" w:rsid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Situs Prabu Tadjimalela merupakan salah satu tinggalan sejarah leluhur Kabupaten Sumedang yang secara historiografis diyakini sebagai cikal bakal berdirinya Kerajaan Sumedang Larang, penerus Kerajaan Tembong Agung yang menjadi bagian penting identitas budaya Sunda </w:t>
        <w:fldChar w:fldCharType="begin" w:fldLock="1"/>
        <w:instrText>ADDIN CSL_CITATION {"citationItems":[{"id":"ITEM-1","itemData":{"DOI":"10.1080/23311983.2024.2426361","abstract":" Makuta Binokasih is an heirloom of Sundanese cultural heritage stored in Prabu Geusan Ulun Museum, Sumedang Regency. Since the beginning, this\\&amp;nbsp;makuta\\&amp;nbsp;(crown) has been used as a symbol at every king’s coronation event in the Sumedang Larang Kingdom. There are various distinctive ornaments decorating its surface, which have meanings that align with the philosophy embraced by the Sumedang people. However, this is only known from information conveyed orally. While documentation is important for use as a source of data in further research, policymaking related to cultural preservation, and the development of other innovations. The research method was carried out, including: (1) collecting data through field observations, deep interviews, and document studies, then validating using triangulation of data sources; (2) revealing the cultural values contained in Makuta Binokasih based on Sundanese aesthetic morphology; and (3) creating the asset documents. The result is a comprehensive description of the relationship between Sundanese culture and the visual existence of Makuta Binokasih, which may be useful as a starting point for cultural preservation efforts. In addition, in the future, these assets can also be used as a reference for researchers, artists, cultural figures, and designers to create various forms of innovation based on traditional and cultural insights from the culture. ","author":[{"dropping-particle":"","family":"Ciptandi","given":"Fajar","non-dropping-particle":"","parse-names":false,"suffix":""},{"dropping-particle":"","family":"Oetari","given":"Jeng","non-dropping-particle":"","parse-names":false,"suffix":""},{"dropping-particle":"","family":"Rosandini","given":"Morinta","non-dropping-particle":"","parse-names":false,"suffix":""}],"container-title":"Cogent Arts \\&amp; Humanities","id":"ITEM-1","issue":"1","issued":{"date-parts":[["2024"]]},"page":"2426361","publisher":"Cogent OA","title":"Exploring the Sundanese culture in the Makuta Binokasih as a cultural asset of the Sumedang Larang Kingdom","type":"article-journal","volume":"11"},"uris":["http://www.mendeley.com/documents/?uuid=6d721be9-8fef-44db-811b-af29d93a0b5f"]}],"mendeley":{"formattedCitation":"(Ciptandi et al., 2024)","plainTextFormattedCitation":"(Ciptandi et al., 2024)","previouslyFormattedCitation":"(Ciptandi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rPr>
        <w:t>(Ciptandi et al., 2024)</w:t>
      </w:r>
      <w:r>
        <w:rPr>
          <w:rFonts w:ascii="Times New Roman" w:eastAsia="Times New Roman" w:hAnsi="Times New Roman" w:cs="Times New Roman"/>
          <w:sz w:val="22"/>
          <w:szCs w:val="22"/>
        </w:rPr>
        <w:fldChar w:fldCharType="end"/>
        <w:t>. Situs ini berlokasi di Desa Cimarga, Kecamatan Cisitu, Kabupaten Sumedang, dan hingga kini masih menjadi tujuan wisata ziarah maupun wisata sejarah bagi masyarakat lokal dan mancanegara.</w:t>
      </w:r>
    </w:p>
    <w:p w14:paraId="10ECB880" w14:textId="6C4BA346" w:rsidR="00301ED0" w:rsidRP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Sebagai desa dengan potensi wisata budaya yang melekat pada tinggalan leluhur kerajaan, Desa Cimarga menghadapi tantangan yang umum dijumpai desa-desa berbasis potensi wisata sejarah di Indonesia, ketimpangan antara nilai historis-kultural yang dimiliki dengan kesiapan tata kelola informasi dan infrastruktur pendukung kunjungan. Kondisi ini sejalan dengan pola yang ditemukan pada pengelolaan situs cagar budaya lain, di mana keterbatasan infrastruktur informasi dan rendahnya partisipasi masyarakat menjadi kendala utama pengembangan wisata edukasi berbasis sejarah </w:t>
        <w:fldChar w:fldCharType="begin" w:fldLock="1"/>
        <w:instrText>ADDIN CSL_CITATION {"citationItems":[{"id":"ITEM-1","itemData":{"DOI":"https://doi.org/10.54082/jupin.1927","abstract":"Situs Cagar Budaya Kota Kapur di Kabupaten Bangka memiliki nilai historis tinggi sebagai pusat peradaban Sriwijaya, namun pengelolaannya masih menghadapi masalah serius seperti alih fungsi lahan, infrastruktur terbatas, dan rendahnya partisipasi masyarakat. Penelitian ini bertujuan merumuskan model perencanaan tata ruang berbasis zonasi partisipatif untuk mendukung pengembangan heritage education tourism. Metode yang digunakan adalah kualitatif deskriptif melalui observasi, wawancara, diskusi kelompok, serta telaah dokumen regulasi dan literatur. Analisis SWOT dan pendekatan spasial digunakan untuk mengidentifikasi potensi, kendala, serta penyusunan zonasi sesuai prinsip pelestarian, edukasi, dan pemberdayaan masyarakat. Hasil penelitian menunjukkan bahwa delineasi empat zona yaitu zona inti, zona penyangga, zona pengembangan, dan zona penunjang dapat meningkatkan efisiensi pengelolaan ruang. Selain itu, integrasi UMKM lokal (lidi nipah, madu kelulut/pelawan, dan kerang darah) dalam zona penunjang membuka peluang pemberdayaan ekonomi yang memperkuat partisipasi masyarakat. Kebaruan (novelty) penelitian ini terletak pada pengembangan model tata ruang partisipatif yang menggabungkan konservasi sejarah, fungsi edukatif, dan ekonomi kreatif masyarakat di kawasan cagar budaya pulau kecil. Secara teoretis, penelitian ini memperkaya literatur heritage planning dengan pendekatan spasial-edukatif-partisipatif, sedangkan secara praktis memberikan rekomendasi kebijakan untuk mewujudkan pengelolaan cagar budaya yang inklusif, adaptif, dan berkelanjutan.","author":[{"dropping-particle":"","family":"Rakasiwi","given":"Korri","non-dropping-particle":"","parse-names":false,"suffix":""},{"dropping-particle":"","family":"Rahman","given":"Arif","non-dropping-particle":"","parse-names":false,"suffix":""},{"dropping-particle":"","family":"Pratiwi","given":"Lidiya","non-dropping-particle":"","parse-names":false,"suffix":""},{"dropping-particle":"","family":"Paisal","given":"Muhammad","non-dropping-particle":"","parse-names":false,"suffix":""}],"container-title":"Jurnal Penelitian Inovatif (JUPIN)","id":"ITEM-1","issue":"4","issued":{"date-parts":[["2025"]]},"page":"2967-2978","title":"Model Perencanaan Tata Ruang Partisipatif untuk Pengembangan Heritage Education Tourism di Situs Cagar Budaya Kota Kapur Kabupaten Bangka","type":"article-journal","volume":"5"},"uris":["http://www.mendeley.com/documents/?uuid=b6a23dd9-b75a-419a-81c9-778247335304"]}],"mendeley":{"formattedCitation":"(Rakasiwi et al., 2025)","plainTextFormattedCitation":"(Rakasiwi et al., 2025)","previouslyFormattedCitation":"(Rakasiwi et al., 2025)"},"properties":{"noteIndex":0},"schema":"https://github.com/citation-style-language/schema/raw/master/csl-citation.json"}</w:instrText>
        <w:fldChar w:fldCharType="separate"/>
      </w:r>
      <w:r>
        <w:rPr>
          <w:rFonts w:ascii="Times New Roman" w:eastAsia="Times New Roman" w:hAnsi="Times New Roman" w:cs="Times New Roman"/>
          <w:noProof/>
          <w:sz w:val="22"/>
          <w:szCs w:val="22"/>
        </w:rPr>
        <w:t>(Rakasiwi et al., 2025)</w:t>
      </w:r>
      <w:r>
        <w:rPr>
          <w:rFonts w:ascii="Times New Roman" w:eastAsia="Times New Roman" w:hAnsi="Times New Roman" w:cs="Times New Roman"/>
          <w:sz w:val="22"/>
          <w:szCs w:val="22"/>
        </w:rPr>
        <w:fldChar w:fldCharType="end"/>
        <w:t>.</w:t>
      </w:r>
    </w:p>
    <w:p w14:paraId="0736802E" w14:textId="3B8C21F5" w:rsidR="00301ED0" w:rsidRP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Berdasarkan hasil identifikasi kebutuhan (</w:t>
      </w:r>
      <w:r>
        <w:rPr>
          <w:rFonts w:ascii="Times New Roman" w:eastAsia="Times New Roman" w:hAnsi="Times New Roman" w:cs="Times New Roman"/>
          <w:i/>
          <w:iCs/>
          <w:sz w:val="22"/>
          <w:szCs w:val="22"/>
        </w:rPr>
        <w:t>need assessment</w:t>
      </w:r>
      <w:r>
        <w:rPr>
          <w:rFonts w:ascii="Times New Roman" w:eastAsia="Times New Roman" w:hAnsi="Times New Roman" w:cs="Times New Roman"/>
          <w:sz w:val="22"/>
          <w:szCs w:val="22"/>
        </w:rPr>
        <w:t xml:space="preserve">) yang dilakukan tim pengabdian bersama mahasiswa KKN di lapangan, ditemukan fakta bahwa kawasan Situs Prabu Tadjimalela belum memiliki papan informasi maupun papan zona yang memadai. Narasi sejarah situs, peta kawasan beserta keterangan lokasi, tata tertib pengunjung, serta penanda zona menuju titik-titik penting belum tersedia secara terintegrasi dalam satu rancangan. Akibat minimnya media interpretasi tersebut, pengunjung masih mengalami kesulitan memahami nilai sejarah situs, mengenali fungsi setiap kawasan, serta memperoleh petunjuk arah selama berkunjung. Urgensi penanganan persoalan ini semakin tinggi mengingat partisipasi masyarakat dalam perencanaan, pelaksanaan, dan evaluasi merupakan prinsip utama pembangunan pariwisata berkelanjutan </w:t>
        <w:fldChar w:fldCharType="begin" w:fldLock="1"/>
        <w:instrText>ADDIN CSL_CITATION {"citationItems":[{"id":"ITEM-1","itemData":{"DOI":"https://doi.org/10.23887/jmpp.v6i1.58108","abstract":"Pembangunan berkelanjutan merupakan gagasan yang cukup banyak dikenal dalam pengembangan pariwisata. Pariwisata berkelanjutan (sustainable tourism) adalah pariwisata yang memperhatikan dampak ekonomi, sosial budaya, dan lingkungan saat ini hingga masa mendatang. Partisipasi masyarakat menjadi bagian dari salah satu prinsip dari pembangunan pariwisata berkelanjutan. Penelitian ini menggunakan kajian pustaka dari penelitian terdahulu yang berkaitan dengan partisipasi masyarakat dalam pembangunan pariwisata berkelanjutan. Sumber data digunakan merupakan data sekunder. Bentuk partisipasi masyarakat lokal yaitu partisipasi dalam perencanaan, partisipasi saat pelaksanaan pariwisata, dan partisipasi saat monitoring dan evaluasi pariwisata berkelanjutan. Hal tersebut bisa menjadikan mereka lebih paham tentang program tersebut dan akan menimbulkan rasa memiliki terhadap program pengembangan pariwisata berkelanjutan. ABSTRACT","author":[{"dropping-particle":"","family":"Wibowo","given":"Muchammad Satrio","non-dropping-particle":"","parse-names":false,"suffix":""},{"dropping-particle":"","family":"Belia","given":"Lutfi Arviana","non-dropping-particle":"","parse-names":false,"suffix":""}],"container-title":"Jurnal Manajemen Perhotelan Dan Pariwisata","id":"ITEM-1","issue":"1","issued":{"date-parts":[["2023"]]},"page":"25-32","title":"Partisipasi Masyarakat dalam Pengembangan Pariwisata Berkelanjutan","type":"article-journal","volume":"6"},"uris":["http://www.mendeley.com/documents/?uuid=10539170-82b6-4d9c-9d11-087b9e138ef1"]}],"mendeley":{"formattedCitation":"(Wibowo &amp; Belia, 2023)","plainTextFormattedCitation":"(Wibowo &amp; Belia, 2023)","previouslyFormattedCitation":"(Wibowo &amp; Belia, 2023)"},"properties":{"noteIndex":0},"schema":"https://github.com/citation-style-language/schema/raw/master/csl-citation.json"}</w:instrText>
        <w:fldChar w:fldCharType="separate"/>
      </w:r>
      <w:r>
        <w:rPr>
          <w:rFonts w:ascii="Times New Roman" w:eastAsia="Times New Roman" w:hAnsi="Times New Roman" w:cs="Times New Roman"/>
          <w:noProof/>
          <w:sz w:val="22"/>
          <w:szCs w:val="22"/>
        </w:rPr>
        <w:t>(Wibowo &amp; Belia, 2023)</w:t>
      </w:r>
      <w:r>
        <w:rPr>
          <w:rFonts w:ascii="Times New Roman" w:eastAsia="Times New Roman" w:hAnsi="Times New Roman" w:cs="Times New Roman"/>
          <w:sz w:val="22"/>
          <w:szCs w:val="22"/>
        </w:rPr>
        <w:fldChar w:fldCharType="end"/>
        <w:t xml:space="preserve">. Tanpa media interpretasi yang memadai, nilai historis dan spiritual situs berisiko tidak tersampaikan secara utuh kepada generasi pengunjung berikutnya.</w:t>
      </w:r>
    </w:p>
    <w:p w14:paraId="16B873B1" w14:textId="4A39E675" w:rsidR="00301ED0" w:rsidRP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Penelitian maupun kegiatan pengabdian mengenai papan informasi dan papan interpretasi wisata sesungguhnya telah cukup banyak dilakukan, namun umumnya masih berfokus pada fungsi navigasi dan promosi potensi wisata secara umum. </w:t>
        <w:fldChar w:fldCharType="begin" w:fldLock="1"/>
        <w:instrText>ADDIN CSL_CITATION {"citationItems":[{"id":"ITEM-1","itemData":{"DOI":"https://doi.org/10.30587/prosidingkkn.v1i1.6639","ISBN":"9786021018187","ISSN":"2252-3405","abstract":"Labuhan Village is one of the villages in Brondong District, Lamongan Regency, East Java Province, which consists of 3 hamlets, 5 RWs and 30 RTs. The problem that often occurs in several points in the village is that there are no signs indicating the direction of the hamlet and tourism. In order to facilitate road access to Labuhan Village, the Civil Engineering Study Program made direction boards as a tool to show directions to several places in Labuhan Village. This activity was carried out with the aim of helping to direct the road to Labuhan Village and also helping residents outside Labuhan Village. In carrying out the activity, 6 stages of activity are carried out, namely firstly delivering a letter of permission for installing direction signs to the village hall for the village head, secondly conveying the work program to be implemented to the village head, thirdly discussing with the village secretary regarding the design, information, determining the location of the direction signs, fourth, design a model of the direction sign, fifth, prepare the tools and materials needed, sixth, install the direction sign at a predetermined location. There were 5 direction signs and 2 poles. During the installation process, get assistance from the Labuhan Village secretary for location guidance. The results of the activity program aim to complete the infrastructure for directions to Labuhan Village","author":[{"dropping-particle":"","family":"Nasrudin","given":"Mochamad Farhan","non-dropping-particle":"","parse-names":false,"suffix":""}],"container-title":"Journal of Engineering Research","id":"ITEM-1","issued":{"date-parts":[["2023"]]},"page":"173-176","title":"Pembuatan Papan Penunjuk Arah Jalan Untuk Meningkatkan Destinasi Wisata Desa Labuhan","type":"article-journal"},"uris":["http://www.mendeley.com/documents/?uuid=3a45c027-5599-4be3-adea-f8b8f36f2a97"]}],"mendeley":{"formattedCitation":"(Nasrudin, 2023)","plainTextFormattedCitation":"(Nasrudin, 2023)","previouslyFormattedCitation":"(Nasrudin, 2023)"},"properties":{"noteIndex":0},"schema":"https://github.com/citation-style-language/schema/raw/master/csl-citation.json"}</w:instrText>
        <w:fldChar w:fldCharType="separate"/>
      </w:r>
      <w:r>
        <w:rPr>
          <w:rFonts w:ascii="Times New Roman" w:eastAsia="Times New Roman" w:hAnsi="Times New Roman" w:cs="Times New Roman"/>
          <w:noProof/>
          <w:sz w:val="22"/>
          <w:szCs w:val="22"/>
        </w:rPr>
        <w:t>(Nasrudin, 2023)</w:t>
      </w:r>
      <w:r>
        <w:rPr>
          <w:rFonts w:ascii="Times New Roman" w:eastAsia="Times New Roman" w:hAnsi="Times New Roman" w:cs="Times New Roman"/>
          <w:sz w:val="22"/>
          <w:szCs w:val="22"/>
        </w:rPr>
        <w:fldChar w:fldCharType="end"/>
        <w:t xml:space="preserve"> mengembangkan papan penunjuk arah di Desa Labuhan, </w:t>
        <w:fldChar w:fldCharType="begin" w:fldLock="1"/>
        <w:instrText>ADDIN CSL_CITATION {"citationItems":[{"id":"ITEM-1","itemData":{"DOI":"https://doi.org/10.37715/consortium.v4i2.5397","ISSN":"2723-0473","abstract":"Kurangnya media interpretasi wisata yang efektif di Desa Tambong menyebabkan kesulitan dalam menyampaikan informasi yang jelas dan menarik kepada wisatawan tentang daya tarik desa. Untuk mengatasi hal ini, perancangan media interpretasi wisata dilakukan sebagai upaya percepatan pengembangan wisata desa, dengan hasil utama berupa papan informasi wisata untuk tiga lokasi wisata utama. Papan informasi ini diharapkan dapat meningkatkan pelayanan kepada wisatawan dan memberikan manfaat berkelanjutan. Pendekatan yang digunakan dalam pengabdian ini adalah pendekatan participatory action research, melalui tahapan survei lokasi, penyusunan rencana kerja, pelaksanaan program kerja, dan sosialisasi hasil kerja. Hasil kegiatan ini adalah desain papan informasi wisata yang berfungsi sebagai dasar pengembangan daya tarik desa dan menjadi pusat informasi Daya Tarik Wisata (DTW) Desa Tambong.","author":[{"dropping-particle":"","family":"Hanggraito","given":"Ahmadintya Anggit","non-dropping-particle":"","parse-names":false,"suffix":""},{"dropping-particle":"","family":"Ermawati","given":"Eka Afrida","non-dropping-particle":"","parse-names":false,"suffix":""},{"dropping-particle":"","family":"Cardias","given":"Esa Riandy","non-dropping-particle":"","parse-names":false,"suffix":""},{"dropping-particle":"","family":"Wijaya","given":"Jemi Cahya Adi","non-dropping-particle":"","parse-names":false,"suffix":""}],"container-title":"Journal Community Service Consortium","id":"ITEM-1","issue":"2","issued":{"date-parts":[["2024"]]},"page":"49-56","title":"Perancangan Papan Informasi Wisata sebagai Upaya Penguatan Media Interpretasi Wisata Desa","type":"article-journal","volume":"4"},"uris":["http://www.mendeley.com/documents/?uuid=2447f766-ddea-4aff-9d23-cb6c4ae47971"]}],"mendeley":{"formattedCitation":"(Hanggraito et al., 2024)","plainTextFormattedCitation":"(Hanggraito et al., 2024)","previouslyFormattedCitation":"(Hanggraito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rPr>
        <w:t>(Hanggraito et al., 2024)</w:t>
      </w:r>
      <w:r>
        <w:rPr>
          <w:rFonts w:ascii="Times New Roman" w:eastAsia="Times New Roman" w:hAnsi="Times New Roman" w:cs="Times New Roman"/>
          <w:sz w:val="22"/>
          <w:szCs w:val="22"/>
        </w:rPr>
        <w:fldChar w:fldCharType="end"/>
        <w:t xml:space="preserve"> merancang papan informasi wisata di Desa Tambong sebagai penguatan interpretasi kawasan Geopark Ijen, </w:t>
        <w:fldChar w:fldCharType="begin" w:fldLock="1"/>
        <w:instrText>ADDIN CSL_CITATION {"citationItems":[{"id":"ITEM-1","itemData":{"DOI":"https://doi.org/10.59819/sewagati.v2i2.3436","abstract":". The purpose of this service activity is to develop the potential of tourist destinations in Apuan village by utilising information technology-based local wisdom, which empowers the potential of the community in increasing family income through increasing creative economic businesses supporting tourist destinations. While the specific target of this service activity, namely in the development of tourism destination promotion. This activity was carried out for 1 (one) month, with several stages of activities in the implementation of this Community Service (PKM), including: (1) initial evaluation; (2) group formation; (3) QR-Code making training; (4) Facebook Marketplace making training; (5) business management assistance; (6) final evaluation, and (7) special monitoring for sustainability. The activities have been implemented, and the village community has begun to utilise Facebook Marketplace as a medium for digital-based tourism promotion. PENDAHULUAN","author":[{"dropping-particle":"","family":"Juniarta","given":"I Kadek","non-dropping-particle":"","parse-names":false,"suffix":""},{"dropping-particle":"","family":"Suweta","given":"I Nyoman Bagus","non-dropping-particle":"","parse-names":false,"suffix":""}],"container-title":"Jurnal Pengabdian Kepada masyarakat ( SEWAGATI )","id":"ITEM-1","issue":"2","issued":{"date-parts":[["2023"]]},"page":"86-92","title":"Pemanfaatan Dan Pendampingan Pembuatan QR Code Dan Facebook Marketplace Sebagai Media Promosi Wisata Di Desa Apuan Susut Bangli","type":"article-journal","volume":"2"},"uris":["http://www.mendeley.com/documents/?uuid=bf56ad9b-507f-4788-abfa-b552d0345783"]}],"mendeley":{"formattedCitation":"(Juniarta &amp; Suweta, 2023)","plainTextFormattedCitation":"(Juniarta &amp; Suweta, 2023)","previouslyFormattedCitation":"(Juniarta &amp; Suweta, 2023)"},"properties":{"noteIndex":0},"schema":"https://github.com/citation-style-language/schema/raw/master/csl-citation.json"}</w:instrText>
        <w:fldChar w:fldCharType="separate"/>
      </w:r>
      <w:r>
        <w:rPr>
          <w:rFonts w:ascii="Times New Roman" w:eastAsia="Times New Roman" w:hAnsi="Times New Roman" w:cs="Times New Roman"/>
          <w:noProof/>
          <w:sz w:val="22"/>
          <w:szCs w:val="22"/>
        </w:rPr>
        <w:t>(Juniarta &amp; Suweta, 2023)</w:t>
      </w:r>
      <w:r>
        <w:rPr>
          <w:rFonts w:ascii="Times New Roman" w:eastAsia="Times New Roman" w:hAnsi="Times New Roman" w:cs="Times New Roman"/>
          <w:sz w:val="22"/>
          <w:szCs w:val="22"/>
        </w:rPr>
        <w:fldChar w:fldCharType="end"/>
        <w:t xml:space="preserve"> memanfaatkan QR Code sebagai media promosi wisata digital di Desa Apuan, Bangli. Ketiganya menunjukkan orientasi pada promosi wisata desa secara umum, belum pada pendalaman narasi sejarah situs bersejarah bernilai sakral, inilah kesenjangan yang mendasari kegiatan ini. Relevansi kegiatan ini sejalan dengan capaian target SDGs desa, khususnya penguatan ekonomi lokal berbasis potensi wisata dan pelestarian budaya sebagai bagian dari pembangunan berkelanjutan </w:t>
        <w:fldChar w:fldCharType="begin" w:fldLock="1"/>
        <w:instrText>ADDIN CSL_CITATION {"citationItems":[{"id":"ITEM-1","itemData":{"DOI":"https://doi.org/10.23887/jish.v12i2.61185","abstract":"Over the last few decades, tourism has become the fastest-growing industrial sector. In 2019, tourist visits around the world reached 1.5 billion tourists. Rural tourism as an alternative tourism is expected to provide various benefits for the village community. Berjo Village, a tourist village in Karanganyar Regency, has a significant development that hundreds of thousands of tourists visit yearly. This study aims to discover and explain how the development of the Berjo Tourism Village is towards realizing the SDGs of an independent village and its sustainability aspects. This study uses a qualitative method with a phenomenological approach. Data was collected through observation, in-depth interviews, and documentation studies. Informants were selected using purposive and snowball sampling techniques. Data were analyzed using the structuration theory framework of Anthony Giddens and John Elkington's triple bottom line. The results of this study indicate that the structuration agent is still at the stage of significance and dominance because Berjo Village is still a developing village with an IDM value of 0.6986. The amount of tourism revenue that should be able to provide various benefits for the community is an opportunity for acts of corruption carried out by village stakeholders and tourism managers. The sustainability aspect of Berjo Village tourism has encouraged the community to participate in the development and management of tourism so that it can improve the community's economy and reduce unemployment. Reforestation programs, maintenance of the tourism environment, and waste management","author":[{"dropping-particle":"","family":"Pranoto","given":"Bayu","non-dropping-particle":"","parse-names":false,"suffix":""},{"dropping-particle":"","family":"Utami","given":"Trisni","non-dropping-particle":"","parse-names":false,"suffix":""},{"dropping-particle":"","family":"Sunesti","given":"Yuyun","non-dropping-particle":"","parse-names":false,"suffix":""}],"container-title":"Jurnal Ilmu Sosial dan Humaniora","id":"ITEM-1","issue":"2","issued":{"date-parts":[["2023"]]},"page":"381-395","title":"Pengembangan Desa Wisata Berjo Menuju SDGs Desa Mandiri dan Berkelanjutan","type":"article-journal","volume":"12"},"uris":["http://www.mendeley.com/documents/?uuid=bc2413b8-7ed4-449b-a735-1e50add15614"]}],"mendeley":{"formattedCitation":"(Pranoto et al., 2023)","plainTextFormattedCitation":"(Pranoto et al., 2023)","previouslyFormattedCitation":"(Pranoto et al., 2023)"},"properties":{"noteIndex":0},"schema":"https://github.com/citation-style-language/schema/raw/master/csl-citation.json"}</w:instrText>
        <w:fldChar w:fldCharType="separate"/>
      </w:r>
      <w:r>
        <w:rPr>
          <w:rFonts w:ascii="Times New Roman" w:eastAsia="Times New Roman" w:hAnsi="Times New Roman" w:cs="Times New Roman"/>
          <w:noProof/>
          <w:sz w:val="22"/>
          <w:szCs w:val="22"/>
        </w:rPr>
        <w:t>(Pranoto et al., 2023)</w:t>
      </w:r>
      <w:r>
        <w:rPr>
          <w:rFonts w:ascii="Times New Roman" w:eastAsia="Times New Roman" w:hAnsi="Times New Roman" w:cs="Times New Roman"/>
          <w:sz w:val="22"/>
          <w:szCs w:val="22"/>
        </w:rPr>
        <w:fldChar w:fldCharType="end"/>
        <w:t xml:space="preserve">. Hal ini diperkuat oleh perlunya penguatan kapasitas pemasaran dan pengemasan informasi destinasi, yang masih menjadi tantangan sejumlah desa wisata berbasis budaya di Jawa Barat </w:t>
        <w:fldChar w:fldCharType="begin" w:fldLock="1"/>
        <w:instrText>ADDIN CSL_CITATION {"citationItems":[{"id":"ITEM-1","itemData":{"DOI":"https://doi.org/10.54099/jpma.v4i1.1203","abstract":"Program pengabdian kepada masyarakat yang diinisiasi oleh Fakultas Ekonomi dan Bisnis, Universitas Telkom, berfokus pada pemasaran digital untuk mempromosikan Desa Mekarmaju, Ciwidey, sebagai destinasi wisata. Program ini, yang merupakan bagian integral dari komitmen universitas terhadap Tri Dharma Perguruan Tinggi, bertujuan untuk meningkatkan visibilitas dan aksesibilitas desa melalui strategi pemasaran digital yang efektif. Kegiatan awal meliputi pengenalan komunitas dan pelatihan pemasaran digital, yang dilaksanakan di Universitas Telkom pada tanggal 29 Agustus 2024 dengan partisipasi 50 orang dari desa tersebut. Dalam pembahasan terkait pelaksanaan kegiatan tersebut, diuraikan konten pelatihan yang mencakup penggunaan media sosial, pembuatan konten, pengelolaan website, optimisasi mesin pencari, dan analitik data. Penerapan alat pemasaran digital ini telah mengatasi isu kunci seperti visibilitas terbatas dan kekurangan pemasaran tradisional, sehingga secara signifikan meningkatkan kunjungan wisatawan dan memberdayakan masyarakat lokal. Hasilnya menunjukkan bahwa pemasaran digital tidak hanya meningkatkan daya tarik wisata tetapi juga mendongkrak ekonomi lokal dengan meningkatkan keterampilan digital penduduk desa. Inisiatif ini menunjukkan potensi pemasaran digital dalam mengubah pariwisata pedesaan dan menyarankan bahwa keterlibatan digital yang berkelanjutan dapat berkontribusi pada pengembangan komunitas yang berkelanjutan. Kegiatan masa depan akan bertujuan untuk mengkonsolidasikan keuntungan ini dan memperluas jangkauan Desa Mekarmaju sebagai destinasi wisata pedesaan","author":[{"dropping-particle":"","family":"Ariyanti","given":"Maya","non-dropping-particle":"","parse-names":false,"suffix":""},{"dropping-particle":"","family":"Kharisma","given":"Mita","non-dropping-particle":"","parse-names":false,"suffix":""},{"dropping-particle":"","family":"Pawitra","given":"Mohammad Tyas","non-dropping-particle":"","parse-names":false,"suffix":""}],"container-title":"Jurnal Pengabdian Masyarakat Akademisi","id":"ITEM-1","issue":"1","issued":{"date-parts":[["2025"]]},"page":"1-8","title":"Pelatihan Pemasaran Digital Desa Wisata Desa Mekarmaju, Ciwidey, Jawa Barat","type":"article-journal","volume":"5"},"uris":["http://www.mendeley.com/documents/?uuid=9e9bde5d-c580-424a-9977-01054dc98919"]}],"mendeley":{"formattedCitation":"(Ariyanti et al., 2025)","plainTextFormattedCitation":"(Ariyanti et al., 2025)","previouslyFormattedCitation":"(Ariyanti et al., 2025)"},"properties":{"noteIndex":0},"schema":"https://github.com/citation-style-language/schema/raw/master/csl-citation.json"}</w:instrText>
        <w:fldChar w:fldCharType="separate"/>
      </w:r>
      <w:r>
        <w:rPr>
          <w:rFonts w:ascii="Times New Roman" w:eastAsia="Times New Roman" w:hAnsi="Times New Roman" w:cs="Times New Roman"/>
          <w:noProof/>
          <w:sz w:val="22"/>
          <w:szCs w:val="22"/>
        </w:rPr>
        <w:t>(Ariyanti et al., 2025)</w:t>
      </w:r>
      <w:r>
        <w:rPr>
          <w:rFonts w:ascii="Times New Roman" w:eastAsia="Times New Roman" w:hAnsi="Times New Roman" w:cs="Times New Roman"/>
          <w:sz w:val="22"/>
          <w:szCs w:val="22"/>
        </w:rPr>
        <w:fldChar w:fldCharType="end"/>
        <w:t>.</w:t>
      </w:r>
    </w:p>
    <w:p w14:paraId="1E850258" w14:textId="5143240F" w:rsidR="00301ED0" w:rsidRP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Kegiatan pengabdian ini dilaksanakan dalam kerangka program KKN Kampus Berdampak Sauyunan Universitas Pendidikan Indonesia Tahun 2026 di Kabupaten Sumedang, yang menempatkan mahasiswa di berbagai desa termasuk Kecamatan Cisitu dengan salah satu fokus tematik pengembangan sektor pariwisata desa. Pelibatan mahasiswa KKN sebagai bagian dari tim pelaksana sejalan dengan temuan bahwa keterlibatan mahasiswa KKN tematik berperan nyata dalam mendorong penggalian dan pengembangan potensi wisata desa melalui pendekatan partisipatif bersama masyarakat setempat </w:t>
        <w:fldChar w:fldCharType="begin" w:fldLock="1"/>
        <w:instrText>ADDIN CSL_CITATION {"citationItems":[{"id":"ITEM-1","itemData":{"DOI":"https://doi.org/10.59031/jpbmi.v1i3.179","ISBN":"2004301023","abstract":"Thematic Real Work Activities (KKN-T) with a tourism village scheme aim to explore, develop and promote Losari Village tourism to make it a tourism village. The method used in community service activities is a qualitative descriptive method because it describes the phenomena that occur in depth, and describes the responses without testing the hypothesis. Data collection was taken through interview sessions with village officials, the community and other village organizations. Furthermore, the planning stage is carried out, namely a field survey as a tourism potential multiplier. secondly the implementation of a work program to answer challenges regarding the development of a tourist village in Losari Village. Work programs in the form of outreach, revitalization, Appropriate Technology, and Event Bazaar. In the final stage, namely evaluation as a stage of monitoring the development","author":[{"dropping-particle":"","family":"Ariesta","given":"Jawelery Wahyu Ninda","non-dropping-particle":"","parse-names":false,"suffix":""},{"dropping-particle":"","family":"Naila","given":"Berliana Cherry Alma","non-dropping-particle":"","parse-names":false,"suffix":""},{"dropping-particle":"","family":"Suhri","given":"Siti Syarifatul Laily","non-dropping-particle":"","parse-names":false,"suffix":""},{"dropping-particle":"","family":"Ramadhan","given":"Muhammad Rizky Awwalul","non-dropping-particle":"","parse-names":false,"suffix":""},{"dropping-particle":"","family":"Sukandar","given":"Ivan Christopher","non-dropping-particle":"","parse-names":false,"suffix":""}],"container-title":"JPBMI : Jurnal Pengabdian Bersama Masyarakat Indonesia","id":"ITEM-1","issue":"3","issued":{"date-parts":[["2023"]]},"title":"Peran Mahasiswa KKN-T dalam Pengembangan Desa Wisata","type":"article-journal","volume":"1"},"uris":["http://www.mendeley.com/documents/?uuid=0e44229f-47c3-471e-b9fb-6394adb68aa0"]}],"mendeley":{"formattedCitation":"(Ariesta et al., 2023)","plainTextFormattedCitation":"(Ariesta et al., 2023)","previouslyFormattedCitation":"(Ariesta et al., 2023)"},"properties":{"noteIndex":0},"schema":"https://github.com/citation-style-language/schema/raw/master/csl-citation.json"}</w:instrText>
        <w:fldChar w:fldCharType="separate"/>
      </w:r>
      <w:r>
        <w:rPr>
          <w:rFonts w:ascii="Times New Roman" w:eastAsia="Times New Roman" w:hAnsi="Times New Roman" w:cs="Times New Roman"/>
          <w:noProof/>
          <w:sz w:val="22"/>
          <w:szCs w:val="22"/>
        </w:rPr>
        <w:t>(Ariesta et al., 2023)</w:t>
      </w:r>
      <w:r>
        <w:rPr>
          <w:rFonts w:ascii="Times New Roman" w:eastAsia="Times New Roman" w:hAnsi="Times New Roman" w:cs="Times New Roman"/>
          <w:sz w:val="22"/>
          <w:szCs w:val="22"/>
        </w:rPr>
        <w:fldChar w:fldCharType="end"/>
        <w:t>.</w:t>
      </w:r>
    </w:p>
    <w:p w14:paraId="0BB30DDD" w14:textId="72762C34" w:rsidR="00301ED0" w:rsidRDefault="00301ED0" w:rsidP="00301ED0">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Berangkat dari kesenjangan antara potensi wisata budaya yang dimiliki Situs Prabu Tadjimalela dengan ketersediaan sarana informasi yang masih terbatas, kebaruan kegiatan ini terletak pada pengembangan papan informasi dan papan zona yang mengintegrasikan narasi sejarah lokal, peta kawasan, tata tertib pengunjung, dan penunjuk arah dalam satu rancangan yang disesuaikan dengan karakteristik situs bersejarah bernilai sakral. Atas dasar itu, kegiatan pengabdian ini bertujuan meningkatkan kualitas layanan informasi dan mendukung pengalaman wisata yang optimal di Situs Prabu Tadjimalela, dengan judul "Pengembangan Sarana Papan Informasi untuk Mendukung Wisata Budaya di Situs Prabu Tadjimalela".</w:t>
      </w:r>
    </w:p>
    <w:p w14:paraId="0000003F" w14:textId="77777777" w:rsidR="00075956" w:rsidRDefault="00000000">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Literature Review</w:t>
      </w:r>
    </w:p>
    <w:p w14:paraId="02A9F41F" w14:textId="77777777" w:rsidR="007901CC" w:rsidRPr="007901CC" w:rsidRDefault="007901CC" w:rsidP="007901CC">
      <w:pPr>
        <w:spacing w:after="120" w:line="276" w:lineRule="auto"/>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Pengembangan Sarana Papan Informasi</w:t>
      </w:r>
    </w:p>
    <w:p w14:paraId="0BF3BB4A" w14:textId="7B0BA8FB" w:rsidR="00FB3524" w:rsidRDefault="00FB3524" w:rsidP="007901CC">
      <w:pPr>
        <w:spacing w:after="120" w:line="276"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Pengembangan sarana papan informasi merupakan salah satu bentuk peningkatan fasilitas pendukung dalam suatu destinasi wisata yang bertujuan memberikan kemudahan bagi wisatawan dalam memperoleh informasi terkait objek wisata yang dikunjungi. Keberadaan fasilitas informasi menjadi bagian penting dalam pengembangan destinasi karena mampu mendukung daya tarik wisata serta meningkatkan kualitas pelayanan kepada pengunjung </w:t>
        <w:fldChar w:fldCharType="begin" w:fldLock="1"/>
        <w:instrText>ADDIN CSL_CITATION {"citationItems":[{"id":"ITEM-1","itemData":{"DOI":"10.47492/jrt.v2i2.2160","ISSN":"2809-736X","abstract":"Permasalahan yang dikaji dalam penelitian ini terkait dengan pengembangan Istana Dalam Loka yang telah dilakukan oleh pemerintah Kabupaten Sumbawa dan  merumuskan strategi pengembangan yang sesuai dengan kondisi lingkungan dan sosial Istana Dalam Loka. Metode penelitian  yang digunakan bersifat deskriptif dengan pendekatan  kualitatif yang dilakukan di Istana Dalam Loka Kecamatan Sumbawa, Kota Sumbawa, NTB.  Teknik pengumpulan data berupa wawancara mendalam, observasi, dan dokumentasi dengan informan antara lain Kabid. Kebudayaan, Kabid. Pariwisata, juru pelihara, budayawan, wisatawan, dan masyarakat dengan teknik analisis data berupa reduksi data, penyajian data, dan menarik kesimpulan. Analisis selanjutnya menggunakan SOAR untuk merumuskan strategi pengembangan Istana Dalam Loka yang tepat. Hasil penelitian ini menunjukkan bahwa pengembangan Istana Dalam Loka belum dilaksanakan secara optimal, khususnya pengembangan pada komponen pengembangan destinasi wisata (4 A).  Hal tersebut terjadi  karena adanya tumpang tindih dalam pembagian tugas terkait dengan pengelolaan Istana Dalam Loka. Sementara itu, analisis SOAR menunjukkan perumusan strategi berupa perlu adanya peningkatan sinergitas antar-stakeholder,pembangunan sarana prasana, pemberdayaan  masyarakat, sosialisasi dan pelatihan, optimalisasi peran DIKBUD dan DISPOPAR, kerjasama dengan pengelola museum, pembentukan organisasi atau kelompok seperti UKM masyarakat dan Pokdarwis. Perumusan strategi ini diharapkan dapat digunakan sebagai acuan oleh stakeholder dalam pengembangan Istana Dalam Loka sebagai daya tarik wisata Kota Sumbawa NTB.","author":[{"dropping-particle":"","family":"Novita","given":"Dova","non-dropping-particle":"","parse-names":false,"suffix":""},{"dropping-particle":"","family":"Suyasa","given":"I Made","non-dropping-particle":"","parse-names":false,"suffix":""},{"dropping-particle":"","family":"Agusman","given":"Agusman","non-dropping-particle":"","parse-names":false,"suffix":""},{"dropping-particle":"","family":"Bagiastra","given":"I Ketut","non-dropping-particle":"","parse-names":false,"suffix":""},{"dropping-particle":"","family":"Kurniansah","given":"Rizal","non-dropping-particle":"","parse-names":false,"suffix":""}],"container-title":"Journal Of Responsible Tourism","id":"ITEM-1","issue":"2","issued":{"date-parts":[["2022"]]},"page":"267-280","title":"Strategi Pengembangan Istana Dalam Loka Sebagai Daya Tarik Wisata Kota Sumbawa Ntb","type":"article-journal","volume":"2"},"uris":["http://www.mendeley.com/documents/?uuid=4793b181-ef5d-49cf-937a-f957549e8c88"]}],"mendeley":{"formattedCitation":"(Novita et al., 2022)","plainTextFormattedCitation":"(Novita et al., 2022)","previouslyFormattedCitation":"(Novita et al., 2022)"},"properties":{"noteIndex":0},"schema":"https://github.com/citation-style-language/schema/raw/master/csl-citation.json"}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(Novita et al., 2022)</w:t>
      </w:r>
      <w:r>
        <w:rPr>
          <w:rFonts w:ascii="Times New Roman" w:eastAsia="Times New Roman" w:hAnsi="Times New Roman" w:cs="Times New Roman"/>
          <w:sz w:val="22"/>
          <w:szCs w:val="22"/>
          <w:lang w:val="en-US"/>
        </w:rPr>
        <w:fldChar w:fldCharType="end"/>
        <w:t xml:space="preserve">. Seiring dengan meningkatnya pemanfaatan teknologi informasi dalam sektor pariwisata, penyampaian informasi kepada wisatawan perlu dilakukan secara efektif melalui media yang mudah diakses, jelas, dan terstruktur agar informasi mengenai destinasi dapat diterima dengan baik oleh pengunjung </w:t>
        <w:fldChar w:fldCharType="begin" w:fldLock="1"/>
        <w:instrText>ADDIN CSL_CITATION {"citationItems":[{"id":"ITEM-1","itemData":{"DOI":"10.69916/comtechno.v1i1.73","abstract":"Sistem Informasi Pariwisata Desa Senaru Berbasis Website merupakan solusi inovatif untuk meningkatkan pemanfaatan potensi pariwisata desa. Penelitian ini menggunakan Metode Rapid Application Development (RAD) untuk mempercepat pengembangan sistem dengan fokus pada kebutuhan pengguna dan fleksibilitas perubahan. Desa Senaru, yang dikenal dengan keindahan alam dan warisan budayanya, memerlukan pendekatan teknologi informasi yang memadai untuk meningkatkan visibilitas dan pengelolaan destinasi wisata. Sistem ini mencakup fitur-fitur seperti informasi tempat wisata, pemandu wisata virtual, pemesanan layanan, dan ulasan pengguna. Metode RAD memungkinkan tim pengembang untuk berkolaborasi dengan pihak terkait desa secara langsung, memastikan bahwa kebutuhan dan harapan komunitas lokal dapat segera diimplementasikan dalam pengembangan sistem. Hasil dari penelitian ini diharapkan dapat meningkatkan efisiensi pengelolaan pariwisata desa, meningkatkan pengalaman pengguna, serta memberikan kontribusi positif terhadap pertumbuhan ekonomi lokal. Sistem Informasi Pariwisata Desa Senaru ini diharapkan dapat menjadi contoh implementasi teknologi informasi yang sukses dalam mengembangkan potensi pariwisata di tingkat lokal.","author":[{"dropping-particle":"","family":"Sahidi","given":"","non-dropping-particle":"","parse-names":false,"suffix":""},{"dropping-particle":"","family":"Mutaqin","given":"Zaenul","non-dropping-particle":"","parse-names":false,"suffix":""}],"container-title":"Journal Computer and Technology","id":"ITEM-1","issue":"1","issued":{"date-parts":[["2023"]]},"page":"1-5","title":"Sistem Informasi Pariwisata Desa Senaru Berbasis Website Menggunakan Metode Rad","type":"article-journal","volume":"1"},"uris":["http://www.mendeley.com/documents/?uuid=9c6bc112-64bb-4b22-8667-88f9bc12253f"]}],"mendeley":{"formattedCitation":"(Sahidi &amp; Mutaqin, 2023)","plainTextFormattedCitation":"(Sahidi &amp; Mutaqin, 2023)","previouslyFormattedCitation":"(Sahidi &amp; Mutaqin, 2023)"},"properties":{"noteIndex":0},"schema":"https://github.com/citation-style-language/schema/raw/master/csl-citation.json"}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(Sahidi &amp; Mutaqin, 2023)</w:t>
      </w:r>
      <w:r>
        <w:rPr>
          <w:rFonts w:ascii="Times New Roman" w:eastAsia="Times New Roman" w:hAnsi="Times New Roman" w:cs="Times New Roman"/>
          <w:sz w:val="22"/>
          <w:szCs w:val="22"/>
          <w:lang w:val="en-US"/>
        </w:rPr>
        <w:fldChar w:fldCharType="end"/>
        <w:t xml:space="preserve">. Oleh karena itu, penyusunan papan informasi perlu memperhatikan aspek desain, keterbacaan, serta kebutuhan informasi wisatawan agar pesan yang disampaikan dapat dipahami secara optimal dan memberikan pengalaman kunjungan yang lebih nyaman  </w:t>
        <w:fldChar w:fldCharType="begin" w:fldLock="1"/>
        <w:instrText>ADDIN CSL_CITATION {"citationItems":[{"id":"ITEM-1","itemData":{"author":[{"dropping-particle":"","family":"Huda","given":"Salsabillah Najla","non-dropping-particle":"","parse-names":false,"suffix":""},{"dropping-particle":"","family":"Abdullah","given":"Muhammad Attar","non-dropping-particle":"","parse-names":false,"suffix":""},{"dropping-particle":"","family":"Darmawan","given":"Rahmat","non-dropping-particle":"","parse-names":false,"suffix":""}],"id":"ITEM-1","issue":"1","issued":{"date-parts":[["2026"]]},"page":"69-80","title":"Optimalisasi papan informasi wisata curug cidurian bagi kebutuhan informasi wisatawan","type":"article-journal","volume":"10"},"uris":["http://www.mendeley.com/documents/?uuid=da4eb7ca-b090-44cb-a01d-0a73402d6d9b"]}],"mendeley":{"formattedCitation":"(Huda et al., 2026)","plainTextFormattedCitation":"(Huda et al., 2026)","previouslyFormattedCitation":"(Huda et al., 2026)"},"properties":{"noteIndex":0},"schema":"https://github.com/citation-style-language/schema/raw/master/csl-citation.json"}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(Huda et al., 2026)</w:t>
      </w:r>
      <w:r>
        <w:rPr>
          <w:rFonts w:ascii="Times New Roman" w:eastAsia="Times New Roman" w:hAnsi="Times New Roman" w:cs="Times New Roman"/>
          <w:sz w:val="22"/>
          <w:szCs w:val="22"/>
          <w:lang w:val="en-US"/>
        </w:rPr>
        <w:fldChar w:fldCharType="end"/>
        <w:t xml:space="preserve">. Selain berfungsi sebagai media informasi, papan informasi juga dapat dikembangkan sebagai media interpretasi wisata yang menyajikan informasi mengenai sejarah, budaya, serta karakteristik suatu destinasi secara menarik dan edukatif </w:t>
        <w:fldChar w:fldCharType="begin" w:fldLock="1"/>
        <w:instrText>ADDIN CSL_CITATION {"citationItems":[{"id":"ITEM-1","itemData":{"DOI":"https://doi.org/10.37715/consortium.v4i2.5397","ISSN":"2723-0473","abstract":"Kurangnya media interpretasi wisata yang efektif di Desa Tambong menyebabkan kesulitan dalam menyampaikan informasi yang jelas dan menarik kepada wisatawan tentang daya tarik desa. Untuk mengatasi hal ini, perancangan media interpretasi wisata dilakukan sebagai upaya percepatan pengembangan wisata desa, dengan hasil utama berupa papan informasi wisata untuk tiga lokasi wisata utama. Papan informasi ini diharapkan dapat meningkatkan pelayanan kepada wisatawan dan memberikan manfaat berkelanjutan. Pendekatan yang digunakan dalam pengabdian ini adalah pendekatan participatory action research, melalui tahapan survei lokasi, penyusunan rencana kerja, pelaksanaan program kerja, dan sosialisasi hasil kerja. Hasil kegiatan ini adalah desain papan informasi wisata yang berfungsi sebagai dasar pengembangan daya tarik desa dan menjadi pusat informasi Daya Tarik Wisata (DTW) Desa Tambong.","author":[{"dropping-particle":"","family":"Hanggraito","given":"Ahmadintya Anggit","non-dropping-particle":"","parse-names":false,"suffix":""},{"dropping-particle":"","family":"Ermawati","given":"Eka Afrida","non-dropping-particle":"","parse-names":false,"suffix":""},{"dropping-particle":"","family":"Cardias","given":"Esa Riandy","non-dropping-particle":"","parse-names":false,"suffix":""},{"dropping-particle":"","family":"Wijaya","given":"Jemi Cahya Adi","non-dropping-particle":"","parse-names":false,"suffix":""}],"container-title":"Journal Community Service Consortium","id":"ITEM-1","issue":"2","issued":{"date-parts":[["2024"]]},"page":"49-56","title":"Perancangan Papan Informasi Wisata sebagai Upaya Penguatan Media Interpretasi Wisata Desa","type":"article-journal","volume":"4"},"uris":["http://www.mendeley.com/documents/?uuid=2447f766-ddea-4aff-9d23-cb6c4ae47971"]}],"mendeley":{"formattedCitation":"(Hanggraito et al., 2024)","plainTextFormattedCitation":"(Hanggraito et al., 2024)","previouslyFormattedCitation":"(Hanggraito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(Hanggraito et al., 2024)</w:t>
      </w:r>
      <w:r>
        <w:rPr>
          <w:rFonts w:ascii="Times New Roman" w:eastAsia="Times New Roman" w:hAnsi="Times New Roman" w:cs="Times New Roman"/>
          <w:sz w:val="22"/>
          <w:szCs w:val="22"/>
          <w:lang w:val="en-US"/>
        </w:rPr>
        <w:fldChar w:fldCharType="end"/>
        <w:t>.</w:t>
      </w:r>
    </w:p>
    <w:p w14:paraId="744DC12C" w14:textId="7869BFE5" w:rsidR="007901CC" w:rsidRPr="007901CC" w:rsidRDefault="007901CC" w:rsidP="007901CC">
      <w:pPr>
        <w:spacing w:after="120" w:line="276" w:lineRule="auto"/>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Wisata Budaya</w:t>
      </w:r>
    </w:p>
    <w:p w14:paraId="1966FA6E" w14:textId="5232CF0E" w:rsidR="00FB3524" w:rsidRDefault="00FB3524" w:rsidP="007901CC">
      <w:pPr>
        <w:spacing w:after="120" w:line="276"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Wisata budaya merupakan kegiatan pariwisata yang memanfaatkan nilai sejarah, tradisi, adat istiadat, serta warisan budaya sebagai daya tarik utama bagi wisatawan. Pengembangan wisata budaya tidak hanya berorientasi pada peningkatan jumlah kunjungan, tetapi juga memiliki tujuan untuk menjaga keberlanjutan budaya lokal melalui pengelolaan yang melibatkan masyarakat dan berbagai pihak terkait </w:t>
        <w:fldChar w:fldCharType="begin" w:fldLock="1"/>
        <w:instrText>ADDIN CSL_CITATION {"citationItems":[{"id":"ITEM-1","itemData":{"ISSN":"1907-2457","abstract":"J u r n a l P a r i w i s a t a I n d o n e s i a V o l. 20 N o. 2 T a h u n 2 0 2 4 S e k o l a h T i n g g i P a r i w i s a t a S a h i d S u r a k a r t a h t t p : / / j u r n a l. s t p s a h i d s u r a k a r t a. a c. i d / I S S N : 1 9 0 7-2 4 5 7 (P r i n t) , I S S N : 2 5 8 1-2 6 8 8 (O n l i n e) 67 J u r n a l P a r i w i s a t a I n d o n e s i a , V o l 20. N o. 2 2 0 2 4 H e r i W i c a k s o n o 1 , L e o n a r d o A r d i t a 2 , A n n i s a R a h m a d a n i 3 F a k u l t a s H u k u m , U n i v e r s i t a s G a d j a h M a d a h e r i w i c a k s o n o @ m a i l. u g m. a c. i d 1 , l e o n a r d o a r d i t a @ m a i l. u g m. a c. i d 2 , a n n i s a r a h m a d a n i @ m a i l. u g m. a c. i d 3 A b s t r a c t : T h i s r e s e a r c h e x p l o r e s t h e r o l e o f l o c a l c o m m u n i t y p a r t i c i p a t i o n i n t o u r i s m d e v e l o p m e n t , w i t h a f o c u s o n t h e C a p G o M e h f e s t i v a l i n S i n g k a w a n g. T h e m a i n o b j e c t i v e i s t o a s s e s s h o w g o v e r n m e n t a n d c o m m u n i t y i n v o l v e m e n t c a n i m p r o v e s u s t a i n a b l e t o u r i s m w h i l e p r e s e r v i n g l o c a l c u l t u r e a n d i d e n t i t y. T h i s r e s e a r c h u s e s a n e m p i r i c a l m e t h o d a p p r o a c h , u t i l i z i n g p r i m a r y d a t a c o l l e c t e d t h r o u g h q u e s t i o n n a i r e s , i n t e r v i e w s a n d s e c o n d a r y d a t a f r o m l i t e r a t u r e t o a n a l y z e t h e i m p a c t o f t o u r i s m o n l o c a l c o m m u n i t i e s. R e s e a r c h r e s u l t s s h o w t h a t w h i l e t o u r i s m p r e s e n t s e c o n o m i c o p p o r t u n i t i e s , m a n y l o c a l r e s i d e n t s r e m a i n u n a w a r e o f i t s b e n e f i t s , h i g h l i g h t i n g a s i g n i f i c a n t g a p i n u n d e r s t a n d i n g. T h i s r e s e a r c h e m p h a s i z e s t h e n e e d t o i n t e g r a t e l o c a l c u l t u r a l e l e m e n t s i n t o t o u r i s m s t r a t e g i e s t o f o s t e r a s e n s e o f b e l o n g i n g a m o n g r e s i d e n t s. I t a l s o a d d r e s s e s c h a l l e n g e s s u c h a s s o c i a l c o n f l i c t a n d t h e n e e d f o r b e t t e r m a r k e t i n g t o a t t r a c t v i s i t o r s. C o n c l u s i o n s d r a w n f r o m t h i s r e s e a r c h i n d i c a t e e f f e c t i v e t o u r i s m d e v e l o p m e n t r e q u i r e s a c o l l a b …","author":[{"dropping-particle":"","family":"wicaksono","given":"heri","non-dropping-particle":"","parse-names":false,"suffix":""},{"dropping-particle":"","family":"Ardita","given":"Leonardo","non-dropping-particle":"","parse-names":false,"suffix":""},{"dropping-particle":"","family":"Rahmadani","given":"Annisa","non-dropping-particle":"","parse-names":false,"suffix":""}],"id":"ITEM-1","issue":"2","issued":{"date-parts":[["2024"]]},"page":"67-80","title":"P E N G E L O L a a N D E S T I N a S I W I S a T a B E R B a S I S B U D a Y a D I K O T a S I N G K a W a N G U N T U K M E N I N G K a T K a N P a R I W I S a T a B E R K E L a N J U T a N(S T U D I K a S U S P E R H E L a T a N B U D a Y a C a P G O M","type":"article-journal","volume":"20"},"uris":["http://www.mendeley.com/documents/?uuid=dbbcc9f1-88e7-4edd-88e4-e40e4acb72df"]}],"mendeley":{"formattedCitation":"(wicaksono et al., 2024)","plainTextFormattedCitation":"(wicaksono et al., 2024)","previouslyFormattedCitation":"(wicaksono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(wicaksono et al., 2024)</w:t>
      </w:r>
      <w:r>
        <w:rPr>
          <w:rFonts w:ascii="Times New Roman" w:eastAsia="Times New Roman" w:hAnsi="Times New Roman" w:cs="Times New Roman"/>
          <w:sz w:val="22"/>
          <w:szCs w:val="22"/>
          <w:lang w:val="en-US"/>
        </w:rPr>
        <w:fldChar w:fldCharType="end"/>
        <w:t xml:space="preserve">. Dalam pengelolaan destinasi berbasis budaya, penyediaan informasi mengenai nilai sejarah dan budaya menjadi aspek penting karena dapat membantu wisatawan memahami makna serta karakteristik suatu objek wisata. Selain itu, pengembangan wisata edukasi menunjukkan bahwa kegiatan wisata yang memberikan pengalaman pembelajaran mampu meningkatkan pemahaman, apresiasi, dan kepedulian wisatawan terhadap nilai budaya yang dimiliki suatu destinasi </w:t>
        <w:fldChar w:fldCharType="begin" w:fldLock="1"/>
        <w:instrText>ADDIN CSL_CITATION {"citationItems":[{"id":"ITEM-1","itemData":{"abstract":"The abundant cultural, historical, and natural wealth make Indonesia a special country. Along with the existing wealth, the existing potential can be packaged into educational-based tourist destinations. This research was conducted to determine the urgency of educational tourism destinations supporting sustainable tourism in Indonesia. This research was conducted using qualitative methods with a descriptive approach. Data collection techniques are carried out using secondary data in the form of library research. The results obtained in this study indicate that the urgency of developing educational tourism destinations in Indonesia is very important. Indonesia has abundant cultural, historical, and natural wealth, so educational tourist destinations can be a means of introducing Indonesian culture, history, and natural beauty to both local and foreign tourists. Educational tourism can help achieve sustainable tourism by focusing on educational and learning aspects as well as promoting environmentally friendly activities and products. Therefore, the urgency of educational tourism destinations is very important and needs to be supported and developed properly.","author":[{"dropping-particle":"","family":"Prasetyo","given":"Hendi","non-dropping-particle":"","parse-names":false,"suffix":""},{"dropping-particle":"","family":"Nararais","given":"Detin","non-dropping-particle":"","parse-names":false,"suffix":""},{"dropping-particle":"","family":"Tinggi Pariwisata Ambarrukmo Yogyakarta","given":"Sekolah","non-dropping-particle":"","parse-names":false,"suffix":""}],"id":"ITEM-1","issued":{"date-parts":[["0"]]},"title":"URGENSI DESTINASI WISATA EDUKASI DALAM MENDUKUNG PARIWISATA BERKELANJUTAN DI INDONESIA","type":"report"},"uris":["http://www.mendeley.com/documents/?uuid=f70c5c58-992f-3702-af06-67f06325adb3"]}],"mendeley":{"formattedCitation":"(Prasetyo et al., n.d.)","plainTextFormattedCitation":"(Prasetyo et al., n.d.)","previouslyFormattedCitation":"(Prasetyo et al., n.d.)"},"properties":{"noteIndex":0},"schema":"https://github.com/citation-style-language/schema/raw/master/csl-citation.json"}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(Prasetyo et al., n.d.)</w:t>
      </w:r>
      <w:r>
        <w:rPr>
          <w:rFonts w:ascii="Times New Roman" w:eastAsia="Times New Roman" w:hAnsi="Times New Roman" w:cs="Times New Roman"/>
          <w:sz w:val="22"/>
          <w:szCs w:val="22"/>
          <w:lang w:val="en-US"/>
        </w:rPr>
        <w:fldChar w:fldCharType="end"/>
        <w:t>. Salah satu bentuk penyampaian informasi tersebut dapat dilakukan melalui media interpretasi yang mampu memberikan pemahaman lebih mendalam terhadap nilai budaya yang terdapat pada suatu destinasi</w:t>
      </w:r>
      <w:r>
        <w:rPr>
          <w:rFonts w:ascii="Times New Roman" w:eastAsia="Times New Roman" w:hAnsi="Times New Roman" w:cs="Times New Roman"/>
          <w:b/>
          <w:bCs/>
          <w:sz w:val="22"/>
          <w:szCs w:val="22"/>
          <w:lang w:val="en-US"/>
        </w:rPr>
        <w:t xml:space="preserve"> </w:t>
        <w:fldChar w:fldCharType="begin" w:fldLock="1"/>
        <w:instrText>ADDIN CSL_CITATION {"citationItems":[{"id":"ITEM-1","itemData":{"ISSN":"2685-9075","abstract":"This study aims to describe the form of interpretation implemented at the Makassar city museum and analyze the efforts to implement the museum as an educational tourist attraction through the concept of interpretation. This study applies a qualitative methodology at the Makassar city museum in the April˗May 2022 period. The results showed that the Makassar city museum staff had implemented personal and nonpersonal interpretations in supporting the museum's function as historical and cultural preservation and an educational tourist attraction. However, museum staff consider several aspects required for the practice of interpretation. For example, visitors exploring the collection without being guided by museum staff can reduce the quality of the tourist experience. Museum staff should also evaluate issues such as museum collections that do not have information labels and labels that are too short and unclear and do not use international language. This study proposes five models of interpretation development, i.e., a digital-based information management model (website and social media); models of strengthening cooperation and partnerships; nonpersonal interpretation identification and evaluation model; model of integration of personal and nonpersonal interpretation; and collaboration and partnership models. This research enhances the urgency of interpretation in supporting education-based tourism. The museum offers an experience for visitors to see cultural artifacts of historical value and carry out educational activities and experiential learning while travelling.","author":[{"dropping-particle":"","family":"Junaid","given":"Ilham","non-dropping-particle":"","parse-names":false,"suffix":""},{"dropping-particle":"","family":"Dzakwan Mufadhdhal Ilham","given":"Muhammad","non-dropping-particle":"","parse-names":false,"suffix":""},{"dropping-particle":"","family":"Yusuf Saharuna","given":"Muhammad","non-dropping-particle":"","parse-names":false,"suffix":""}],"container-title":"Jurnal Kepariwisataan Indonesia","id":"ITEM-1","issue":"2","issued":{"date-parts":[["2022"]]},"page":"216-236","title":"Development Models of Interpretation for Educational Tourism in Makassar City Museum","type":"article-journal","volume":"16"},"uris":["http://www.mendeley.com/documents/?uuid=33dbc6a3-e834-4832-8386-591d0de249fc"]}],"mendeley":{"formattedCitation":"(Junaid et al., 2022)","plainTextFormattedCitation":"(Junaid et al., 2022)","previouslyFormattedCitation":"(Junaid et al., 2022)"},"properties":{"noteIndex":0},"schema":"https://github.com/citation-style-language/schema/raw/master/csl-citation.json"}</w:instrText>
        <w:fldChar w:fldCharType="separate"/>
      </w:r>
      <w:r>
        <w:rPr>
          <w:rFonts w:ascii="Times New Roman" w:eastAsia="Times New Roman" w:hAnsi="Times New Roman" w:cs="Times New Roman"/>
          <w:bCs/>
          <w:noProof/>
          <w:sz w:val="22"/>
          <w:szCs w:val="22"/>
          <w:lang w:val="en-US"/>
        </w:rPr>
        <w:t>(Junaid et al., 2022)</w:t>
      </w:r>
      <w:r>
        <w:rPr>
          <w:rFonts w:ascii="Times New Roman" w:eastAsia="Times New Roman" w:hAnsi="Times New Roman" w:cs="Times New Roman"/>
          <w:b/>
          <w:bCs/>
          <w:sz w:val="22"/>
          <w:szCs w:val="22"/>
          <w:lang w:val="en-US"/>
        </w:rPr>
        <w:fldChar w:fldCharType="end"/>
      </w:r>
      <w:r>
        <w:rPr>
          <w:rFonts w:ascii="Times New Roman" w:eastAsia="Times New Roman" w:hAnsi="Times New Roman" w:cs="Times New Roman"/>
          <w:sz w:val="22"/>
          <w:szCs w:val="22"/>
          <w:lang w:val="en-US"/>
        </w:rPr>
        <w:t xml:space="preserve">. Selain itu, keberadaan media interpretasi wisata budaya juga berperan dalam meningkatkan motivasi wisatawan untuk memahami warisan budaya sehingga pengalaman berkunjung tidak hanya bersifat rekreatif, tetapi juga memberikan nilai edukasi dan pembelajaran </w:t>
        <w:fldChar w:fldCharType="begin" w:fldLock="1"/>
        <w:instrText>ADDIN CSL_CITATION {"citationItems":[{"id":"ITEM-1","itemData":{"DOI":"10.32659/tsj.v6i1.115","ISSN":"2477-6912","abstract":"This research aims to build a model of interpretation media design as an effort to improve the experience of visiting tourists with the appeal of cultural tourism. The design of interpretation media in this research, including; Interpretation board design, interpretation path design in three-dimensional (3D) form, slide show design in the gallery entrance area. Research location at Galeri 16 - Indonesian Bamboo Society, which was pioneered by Drs. Anang Sumarna Dipl.Tourism (Alm) 45 years ago. The interesting phenomenon in the presentation of a collection of displays that do not have the medium of interpretation as an information provider of a cultural tourism attraction. The results of documentary studies and interviews with visitors concluded that the experience of visiting Galeri 16 - Indonesian Bamboo Society had difficulty understanding information from each collection of displays, according to the context which in fact museums such as Galeri 16 - Indonesian Bamboo Society must be able to provide an interpretation of the function or meaning of collection objects. In other words, it is necessary to design several media interpretations as a facility for tourists in order to improve the tourist experience when traveling in the Galeri 16-IBS.","author":[{"dropping-particle":"","family":"Rochmah Pramadika","given":"Nurul","non-dropping-particle":"","parse-names":false,"suffix":""},{"dropping-particle":"","family":"Tahir","given":"Rusdin","non-dropping-particle":"","parse-names":false,"suffix":""},{"dropping-particle":"","family":"Ucu Rakhman","given":"Cecep","non-dropping-particle":"","parse-names":false,"suffix":""},{"dropping-particle":"","family":"Nugraha","given":"Awaludin","non-dropping-particle":"","parse-names":false,"suffix":""},{"dropping-particle":"","family":"Andrianto","given":"Tommy","non-dropping-particle":"","parse-names":false,"suffix":""}],"container-title":"Tourism Scientific Journal","id":"ITEM-1","issue":"1","issued":{"date-parts":[["2020"]]},"page":"1-10","title":"Perancangan Media Interpretasi Wisata Budaya Dalam Rangka Meningkatkan Motivasi Pengalaman Berkunjung Wisatawan di Daya Tarik Galeri 16- Indonesian Bamboo Society","type":"article-journal","volume":"6"},"uris":["http://www.mendeley.com/documents/?uuid=78de069d-b609-490a-8bc1-419be5676072"]}],"mendeley":{"formattedCitation":"(Rochmah Pramadika et al., 2020)","plainTextFormattedCitation":"(Rochmah Pramadika et al., 2020)","previouslyFormattedCitation":"(Rochmah Pramadika et al., 2020)"},"properties":{"noteIndex":0},"schema":"https://github.com/citation-style-language/schema/raw/master/csl-citation.json"}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(Rochmah Pramadika et al., 2020)</w:t>
      </w:r>
      <w:r>
        <w:rPr>
          <w:rFonts w:ascii="Times New Roman" w:eastAsia="Times New Roman" w:hAnsi="Times New Roman" w:cs="Times New Roman"/>
          <w:sz w:val="22"/>
          <w:szCs w:val="22"/>
          <w:lang w:val="en-US"/>
        </w:rPr>
        <w:fldChar w:fldCharType="end"/>
        <w:t>.</w:t>
      </w:r>
    </w:p>
    <w:p w14:paraId="7C02506A" w14:textId="6A9CB8B5" w:rsidR="007901CC" w:rsidRPr="007901CC" w:rsidRDefault="007901CC" w:rsidP="007901CC">
      <w:pPr>
        <w:spacing w:after="120" w:line="276" w:lineRule="auto"/>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Situs Prabu Tadjimalela</w:t>
      </w:r>
    </w:p>
    <w:p w14:paraId="69DD4C0C" w14:textId="27762ED4" w:rsidR="00FB3524" w:rsidRDefault="00FB3524" w:rsidP="007901CC">
      <w:pPr>
        <w:spacing w:after="120" w:line="276"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Situs Prabu Tadjimalela merupakan salah satu peninggalan budaya yang memiliki nilai sejarah sebagai bagian dari perkembangan Kerajaan Sumedang Larang. Sebagai salah satu aset budaya, situs ini memiliki potensi untuk dikembangkan sebagai daya tarik wisata budaya dengan tetap mempertahankan nilai historis dan aspek pelestarian </w:t>
        <w:lastRenderedPageBreak/>
        <w:t xml:space="preserve">kawasan. Pengembangan kawasan budaya membutuhkan keterlibatan berbagai pihak, baik pemerintah, masyarakat, maupun pengelola wisata agar kegiatan pariwisata dapat berjalan selaras dengan upaya perlindungan warisan budaya </w:t>
        <w:fldChar w:fldCharType="begin" w:fldLock="1"/>
        <w:instrText>ADDIN CSL_CITATION {"citationItems":[{"id":"ITEM-1","itemData":{"DOI":"10.61292/shkr.173","abstract":"One of the tourist destinations in Bali that is prioritizing cultural tourism is Penglipuran Tourism Village. In its tourism activities, it implements local wisdom as a form of tourism through its cultural, tradition and environmental potential. By having various awards, tourist visits are increasing, causing over tourism in Penglipuan Village, especially in people's home gardens. This research aims to determine the model for implementing collaborative governance in developing quality and dignified cultural tourism in the Penglipuran Tourism Village. This research uses qualitative research methods with data collection techniques through observation, interviews and documentation. The results obtained in the implementation of Collaborative Governance in developing cultural tourism in Penglipuran Village are the use of the pentahelix concept resulting in the creation of bamboo forest tourist destinations, bamboo cafes, the Pelipur Lara traditional market and the Penglipuran Village Festival. However, from this collaboration, there needs to be development and promotion carried out, it is hoped that tourism in Penglipuran Village can be carried out well in a quality and dignified manner, without reducing the meaning of cultural preservation itself.\r Abstrak\r Salah satu destinasi wisata di Bali yang sedang mengedepankan pariwisata budayanya yaitu Desa Wisata Penglipuran. Dalam kegiatan pariwisatanya mengimplementasikan kearifan lokal sebagai wujud pariwisata melalui potensi budaya, tradisi dan lingkungan yang dimiliki. Dengan memiliki berbagai penghargaan, kunjungan wisatawan pun makin meningkat sehingga menyebabkan terjadinya over tourism di Desa Penglipuan khususnya di area pekarangan rumah masyarakat. Penelitian ini bertujuan untuk mengetahui model pelaksanaan collaborative governance dalam pengembangan pariwisata budaya yang berkualitas dan bermartabat di Desa Wisata Penglipuran dengan menggunakan indikator model collaborative governance. Dalam penelitian ini menggunakan metode penelitian kualitatif dengan teknik pengumpulan data melalui observasi, wawancara, dan juga dokumentasi. Adapun hasil yang diperoleh dalam pelaksanaan Collaborative Governance dalam pengembangan pariwisata budaya di Desa Penglipuran yaitu adanya penggunaan konsep pentahelix sehingga terciptanya destinasi wisata hutan bambu, café bambu, Pasar tradisional Pelipur Lara dan adanya Penglipuran Village Festival. Namun dari adnaya kolaborasi tersebut, perlu adanya suatu pengembangan dan p…","author":[{"dropping-particle":"","family":"Savitri","given":"Anak Agung Diah","non-dropping-particle":"","parse-names":false,"suffix":""},{"dropping-particle":"","family":"Wijaya","given":"Komang Adi Sastra","non-dropping-particle":"","parse-names":false,"suffix":""},{"dropping-particle":"","family":"Prabawati","given":"Ni Putu Anik","non-dropping-particle":"","parse-names":false,"suffix":""}],"container-title":"Socio-political Communication and Policy Review","id":"ITEM-1","issue":"5","issued":{"date-parts":[["2024"]]},"page":"1-13","title":"Pengembangan Pariwisata Berbasis Budaya Melalui Collaborative Governance di Desa Wisata Penglipuran","type":"article-journal","volume":"1"},"uris":["http://www.mendeley.com/documents/?uuid=a4c00dc8-dc4c-41be-b565-bc8aea375b70"]}],"mendeley":{"formattedCitation":"(Savitri et al., 2024)","plainTextFormattedCitation":"(Savitri et al., 2024)","previouslyFormattedCitation":"(Savitri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(Savitri et al., 2024)</w:t>
      </w:r>
      <w:r>
        <w:rPr>
          <w:rFonts w:ascii="Times New Roman" w:eastAsia="Times New Roman" w:hAnsi="Times New Roman" w:cs="Times New Roman"/>
          <w:sz w:val="22"/>
          <w:szCs w:val="22"/>
          <w:lang w:val="en-US"/>
        </w:rPr>
        <w:fldChar w:fldCharType="end"/>
        <w:t xml:space="preserve">. Salah satu bentuk pengembangan fasilitas pendukung pada Situs Prabu Tadjimalela dapat dilakukan melalui penyediaan papan informasi yang memuat sejarah situs, pembagian kawasan, petunjuk arah, serta aturan kunjungan. Media informasi tersebut dapat menjadi sarana komunikasi yang efektif antara pengelola dan wisatawan karena membantu pengunjung memahami kondisi serta informasi penting mengenai kawasan wisata </w:t>
        <w:fldChar w:fldCharType="begin" w:fldLock="1"/>
        <w:instrText>ADDIN CSL_CITATION {"citationItems":[{"id":"ITEM-1","itemData":{"DOI":"10.33795/jpkm.v10i1.3039","ISSN":"2686-6501","abstract":"Desa Wringinsongo sebagaai salah satu desa tangguh di wilayah kecamatan Tumpang selama masa Pandemi Covid-19 ini memiliki banyak potensi yang dapat dikembangkan. Potensi-potensi ini membutuhkan wadah untuk diinformasikan. Keberadaan informasi yang memadai sangat dibutuhkan, khususnya informasi yang terdisplay tanpa petugas. Sehingga pembuatan papan informasi dalam bentuk digital ini sangat diperlukan. Pembuatan papan informasi ini melibatkan tim PPM Polinema dari Program studi Teknik Elektronika dengan melibatkan mitra Kepala desa Wringinsongo dan perangkatnya. Kantor desa yang menjadi pusat tata Kelola desa dan pusat kegiatan warga menjadi lokasi yang strategis untuk menempatkan papan iinformasi ini. Dengan adanya papan informasi digital yang akan ditempatkan di balai desa maka akan memberi nilai tambah pada profil desa.","author":[{"dropping-particle":"","family":"Yulianto","given":"","non-dropping-particle":"","parse-names":false,"suffix":""},{"dropping-particle":"","family":"Ratna Ika Putri","given":"","non-dropping-particle":"","parse-names":false,"suffix":""},{"dropping-particle":"","family":"Herman Hariyadi","given":"","non-dropping-particle":"","parse-names":false,"suffix":""},{"dropping-particle":"","family":"Mas Nurul Achmadiah","given":"","non-dropping-particle":"","parse-names":false,"suffix":""},{"dropping-particle":"","family":"Anindya Dwi Risdhayanti","given":"","non-dropping-particle":"","parse-names":false,"suffix":""},{"dropping-particle":"","family":"Galih Putra Riatma","given":"","non-dropping-particle":"","parse-names":false,"suffix":""}],"container-title":"Jurnal Pengabdian Polinema Kepada Masyarakat","id":"ITEM-1","issue":"1","issued":{"date-parts":[["2023"]]},"page":"24-27","title":"Pembuatan Papan Informasi di Desa Wringinsongo Kecamatan Tumpang","type":"article-journal","volume":"10"},"uris":["http://www.mendeley.com/documents/?uuid=8f66e6c0-d5fc-46ca-90cc-6d4e8606fce1"]}],"mendeley":{"formattedCitation":"(Yulianto et al., 2023)","plainTextFormattedCitation":"(Yulianto et al., 2023)","previouslyFormattedCitation":"(Yulianto et al., 2023)"},"properties":{"noteIndex":0},"schema":"https://github.com/citation-style-language/schema/raw/master/csl-citation.json"}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(Yulianto et al., 2023)</w:t>
      </w:r>
      <w:r>
        <w:rPr>
          <w:rFonts w:ascii="Times New Roman" w:eastAsia="Times New Roman" w:hAnsi="Times New Roman" w:cs="Times New Roman"/>
          <w:sz w:val="22"/>
          <w:szCs w:val="22"/>
          <w:lang w:val="en-US"/>
        </w:rPr>
        <w:fldChar w:fldCharType="end"/>
        <w:t xml:space="preserve">. Selain itu, penyediaan informasi mengenai kawasan budaya juga perlu memperhatikan prinsip pelestarian agar penyampaian informasi tidak mengurangi nilai sejarah maupun keaslian situs budaya </w:t>
        <w:fldChar w:fldCharType="begin" w:fldLock="1"/>
        <w:instrText>ADDIN CSL_CITATION {"citationItems":[{"id":"ITEM-1","itemData":{"abstract":"… dengan festival seperti Semana Santa di Larantuka, Festival Pasola, di Sumba, bahkan Festival … pendampingan untuk menjalankan fungsi control dalam proses yang berjalan selama …","author":[{"dropping-particle":"","family":"Eka","given":"Yudha","non-dropping-particle":"","parse-names":false,"suffix":""},{"dropping-particle":"","family":"Hasni","given":"Mely","non-dropping-particle":"","parse-names":false,"suffix":""}],"container-title":"Jurnal Destinasi Pariwisata","id":"ITEM-1","issue":"2","issued":{"date-parts":[["2021"]]},"page":"241-250","title":"Strategi Pelestarian Cagar Budaya : Studi Kasus Daya Tarik Cagar Budaya Gereja Protestan Kota Kupang Kelurahan Lai Lai Besi Koepan","type":"article-journal","volume":"9"},"uris":["http://www.mendeley.com/documents/?uuid=bdb415d0-4fab-42f9-b3bf-06de15282b88"]}],"mendeley":{"formattedCitation":"(Eka &amp; Hasni, 2021)","plainTextFormattedCitation":"(Eka &amp; Hasni, 2021)","previouslyFormattedCitation":"(Eka &amp; Hasni, 2021)"},"properties":{"noteIndex":0},"schema":"https://github.com/citation-style-language/schema/raw/master/csl-citation.json"}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(Eka &amp; Hasni, 2021)</w:t>
      </w:r>
      <w:r>
        <w:rPr>
          <w:rFonts w:ascii="Times New Roman" w:eastAsia="Times New Roman" w:hAnsi="Times New Roman" w:cs="Times New Roman"/>
          <w:sz w:val="22"/>
          <w:szCs w:val="22"/>
          <w:lang w:val="en-US"/>
        </w:rPr>
        <w:fldChar w:fldCharType="end"/>
        <w:t>.</w:t>
      </w:r>
    </w:p>
    <w:p w14:paraId="3BFA3246" w14:textId="383F278E" w:rsidR="007901CC" w:rsidRPr="007901CC" w:rsidRDefault="007901CC" w:rsidP="007901CC">
      <w:pPr>
        <w:spacing w:after="120" w:line="276" w:lineRule="auto"/>
        <w:jc w:val="both"/>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Fungsi Papan Informasi dalam Mendukung Wisata Budaya</w:t>
      </w:r>
    </w:p>
    <w:p w14:paraId="64D62FC2" w14:textId="7DFDCC66" w:rsidR="00B75529" w:rsidRPr="0079725F" w:rsidRDefault="00FB3524">
      <w:pPr>
        <w:spacing w:after="120" w:line="276"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Papan informasi memiliki fungsi penting sebagai fasilitas pelayanan wisata yang membantu wisatawan memperoleh informasi mengenai suatu destinasi secara lebih mudah dan terarah. Dalam kawasan wisata, papan informasi dapat berperan sebagai media petunjuk lokasi, penyedia informasi sejarah, serta panduan bagi wisatawan selama melakukan aktivitas kunjungan. Keberadaan papan informasi sebagai penunjuk lokasi terbukti mampu membantu wisatawan dalam mengenali posisi objek wisata dan melakukan orientasi selama berada di kawasan destinasi </w:t>
        <w:fldChar w:fldCharType="begin" w:fldLock="1"/>
        <w:instrText>ADDIN CSL_CITATION {"citationItems":[{"id":"ITEM-1","itemData":{"DOI":"10.29303/jpmpi.v5i1.1578","ISSN":"2655-5263","abstract":"This Papan Informasi Destinasi wisata merupakan papan dengan media visual yang memberikan informasi arah tujuan terkait letak kawasan wisata. Papan Informasi memiliki fungsi penting sebagai media informasi agar para pengunjung suatu objek wisata tidak kebingungan dalam mencari jalan untuk menuju kepada titik-titik penting lokasi yang ingin mereka kunjungi. Sebagaimana di desa wisata Tetebatu Selatan beberapa lokasi destinasi wisata masih berada di bagian terpencil dan cukup jauh dari jalan utama desa. KKN Tematik Unram melakukan kegiatan rancang bangun Papan informasi Destinasi wisata yang akan memudahkan pengunjung atau wisatawan yang berkunjung ke desa Tetebatu Selatan","author":[{"dropping-particle":"","family":"Ahmad Jupri","given":"","non-dropping-particle":"","parse-names":false,"suffix":""},{"dropping-particle":"","family":"Dani Syirojulmunir","given":"","non-dropping-particle":"","parse-names":false,"suffix":""},{"dropping-particle":"","family":"Alan Firmansyah","given":"","non-dropping-particle":"","parse-names":false,"suffix":""},{"dropping-particle":"","family":"Eka S Prasedya","given":"","non-dropping-particle":"","parse-names":false,"suffix":""},{"dropping-particle":"","family":"Tapaul Rozi","given":"","non-dropping-particle":"","parse-names":false,"suffix":""}],"container-title":"Jurnal Pengabdian Magister Pendidikan IPA","id":"ITEM-1","issue":"1","issued":{"date-parts":[["2021"]]},"page":"380-385","title":"Rancang Bangun Papan Informasi Destinasi Wisata sebagai Penunjuk Lokasi Wisatawan di Desa Tetebatu Selatan Kecamatan Sikur Kabupaten Lombok Timur","type":"article-journal","volume":"5"},"uris":["http://www.mendeley.com/documents/?uuid=c5d0345a-91b0-4356-83d4-29af1cb86c28"]}],"mendeley":{"formattedCitation":"(Ahmad Jupri et al., 2021)","plainTextFormattedCitation":"(Ahmad Jupri et al., 2021)","previouslyFormattedCitation":"(Ahmad Jupri et al., 2021)"},"properties":{"noteIndex":0},"schema":"https://github.com/citation-style-language/schema/raw/master/csl-citation.json"}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(Ahmad Jupri et al., 2021)</w:t>
      </w:r>
      <w:r>
        <w:rPr>
          <w:rFonts w:ascii="Times New Roman" w:eastAsia="Times New Roman" w:hAnsi="Times New Roman" w:cs="Times New Roman"/>
          <w:sz w:val="22"/>
          <w:szCs w:val="22"/>
          <w:lang w:val="en-US"/>
        </w:rPr>
        <w:fldChar w:fldCharType="end"/>
        <w:t xml:space="preserve">. Selain papan informasi konvensional, perkembangan teknologi juga memungkinkan penggunaan media digital sebagai pendukung penyampaian informasi wisata, seperti informasi mengenai sejarah, fasilitas, rute, dan daya tarik wisata yang dapat diakses secara lebih praktis oleh pengunjung </w:t>
        <w:fldChar w:fldCharType="begin" w:fldLock="1"/>
        <w:instrText>ADDIN CSL_CITATION {"citationItems":[{"id":"ITEM-1","itemData":{"DOI":"10.33364/algoritma/v.19-1.1050","ISSN":"1412-3622","abstract":"Garut merupakan salah satu kota yang berada di provinsi Jawa Barat yang terkenal dengan destinasi wisata keindahan alamnya, namun dari hasil observasi dan wawancara permasalahan yang dialami para wisatawan saat ini adalah kesulitan dalam mendapatkan informasi mengenai sejarah, akses rute lokasi tempat wisata yang dituju. Tujuan dari penelitian ini adalah untuk merancang bangun aplikasi berbasis android tentang edukasi parawisata. Metode yang digunakan dalam rancang bangun aplikasi ini menggunakan Multimedia Development Life Cycle yang di mana tahapan pelaksanaannya meliputi Concept, Design, Material Collecting, Assembly, Testing dan Distribution dengan melakukan pengujian alpha dan beta, sedangkan untuk bahasa pemograman digunakan pemograman Dart dan NoSQL Firebase sebagai basis datanya. Penelitian ini menghasilkan Aplikasi Edukasi Parawisata di Kabupaten Garut Berbasis Android yang telah dilengkapi dengan fitur chatting untuk memudahkan pengguna dalam berkomunikasi dengan pengelola wisata, google maps untuk memberi informasi mengenai rute lokasi wisata, dan edukasi mengenai sejarah tempat wisata yang disajikan dalam bentuk fitur multimedia.","author":[{"dropping-particle":"","family":"Satria","given":"Eri","non-dropping-particle":"","parse-names":false,"suffix":""},{"dropping-particle":"","family":"Sutedi","given":"Ade","non-dropping-particle":"","parse-names":false,"suffix":""},{"dropping-particle":"","family":"Permatasari","given":"Putri","non-dropping-particle":"","parse-names":false,"suffix":""}],"container-title":"Jurnal Algoritma","id":"ITEM-1","issue":"1","issued":{"date-parts":[["2022"]]},"page":"202-209","title":"Rancang Bangun Aplikasi Edukasi Pariwisata Garut Berbasis Android Menggunakan Metode Multimedia Development Life Cycle","type":"article-journal","volume":"19"},"uris":["http://www.mendeley.com/documents/?uuid=3423351d-9d4e-46ca-9fa4-ae654680c1a0"]}],"mendeley":{"formattedCitation":"(Satria et al., 2022)","plainTextFormattedCitation":"(Satria et al., 2022)","previouslyFormattedCitation":"(Satria et al., 2022)"},"properties":{"noteIndex":0},"schema":"https://github.com/citation-style-language/schema/raw/master/csl-citation.json"}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(Satria et al., 2022)</w:t>
      </w:r>
      <w:r>
        <w:rPr>
          <w:rFonts w:ascii="Times New Roman" w:eastAsia="Times New Roman" w:hAnsi="Times New Roman" w:cs="Times New Roman"/>
          <w:sz w:val="22"/>
          <w:szCs w:val="22"/>
          <w:lang w:val="en-US"/>
        </w:rPr>
        <w:fldChar w:fldCharType="end"/>
        <w:t xml:space="preserve">. Pemanfaatan papan informasi digital juga dapat mendukung peningkatan aksesibilitas informasi sekaligus memperkuat identitas destinasi melalui penyajian informasi yang lebih menarik dan interaktif </w:t>
        <w:fldChar w:fldCharType="begin" w:fldLock="1"/>
        <w:instrText>ADDIN CSL_CITATION {"citationItems":[{"id":"ITEM-1","itemData":{"author":[{"dropping-particle":"","family":"Fadli","given":"Ari","non-dropping-particle":"","parse-names":false,"suffix":""},{"dropping-particle":"","family":"Siswantoro","given":"Hari","non-dropping-particle":"","parse-names":false,"suffix":""},{"dropping-particle":"","family":"Wisnu","given":"Azis","non-dropping-particle":"","parse-names":false,"suffix":""},{"dropping-particle":"","family":"Nugraha","given":"Widhi","non-dropping-particle":"","parse-names":false,"suffix":""},{"dropping-particle":"","family":"Asriani","given":"Farida","non-dropping-particle":"","parse-names":false,"suffix":""},{"dropping-particle":"","family":"Elektro","given":"Teknik","non-dropping-particle":"","parse-names":false,"suffix":""},{"dropping-particle":"","family":"Soedirman","given":"Universitas Jenderal","non-dropping-particle":"","parse-names":false,"suffix":""},{"dropping-particle":"","family":"Lokawisata","given":"Potensi","non-dropping-particle":"","parse-names":false,"suffix":""},{"dropping-particle":"","family":"Lokawisata","given":"Branding","non-dropping-particle":"","parse-names":false,"suffix":""}],"id":"ITEM-1","issue":"3","issued":{"date-parts":[["2024"]]},"page":"313-318","title":"Implementasi Papan Informasi Digital Sebagai Sarana","type":"article-journal","volume":"2"},"uris":["http://www.mendeley.com/documents/?uuid=1e34f41d-c5d3-4443-96c2-4d3b42eaa978"]}],"mendeley":{"formattedCitation":"(Fadli et al., 2024)","plainTextFormattedCitation":"(Fadli et al., 2024)","previouslyFormattedCitation":"(Fadli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(Fadli et al., 2024)</w:t>
      </w:r>
      <w:r>
        <w:rPr>
          <w:rFonts w:ascii="Times New Roman" w:eastAsia="Times New Roman" w:hAnsi="Times New Roman" w:cs="Times New Roman"/>
          <w:sz w:val="22"/>
          <w:szCs w:val="22"/>
          <w:lang w:val="en-US"/>
        </w:rPr>
        <w:fldChar w:fldCharType="end"/>
        <w:t xml:space="preserve">. Oleh karena itu, penyusunan papan informasi wisata perlu memperhatikan isi informasi yang komunikatif agar mampu meningkatkan pemahaman pengunjung sekaligus mendukung kesadaran terhadap pentingnya menjaga kelestarian kawasan wisata budaya </w:t>
        <w:fldChar w:fldCharType="begin" w:fldLock="1"/>
        <w:instrText>ADDIN CSL_CITATION {"citationItems":[{"id":"ITEM-1","itemData":{"author":[{"dropping-particle":"","family":"Muhammadiah","given":"ud","non-dropping-particle":"","parse-names":false,"suffix":""},{"dropping-particle":"","family":"Hamsiah","given":"Andi","non-dropping-particle":"","parse-names":false,"suffix":""},{"dropping-particle":"","family":"Vivit Angreani","given":"A","non-dropping-particle":"","parse-names":false,"suffix":""},{"dropping-particle":"","family":"Lutfin","given":"Nursamsilis","non-dropping-particle":"","parse-names":false,"suffix":""},{"dropping-particle":"","family":"Syam","given":"Ulfah","non-dropping-particle":"","parse-names":false,"suffix":""},{"dropping-particle":"","family":"Dwiyanti","given":"Asti","non-dropping-particle":"","parse-names":false,"suffix":""}],"container-title":"Communnity Development Journal","id":"ITEM-1","issue":"5","issued":{"date-parts":[["2025"]]},"page":"5912-5919","title":"Penyusunan Papan Informasi Dan Signage Informatif Di Objek Wisata Alam Kebun Botani \"Denassa\"","type":"article-journal","volume":"6"},"uris":["http://www.mendeley.com/documents/?uuid=b6e00d61-b1ef-487d-96b0-c56ad74f232e"]}],"mendeley":{"formattedCitation":"(Muhammadiah et al., 2025)","plainTextFormattedCitation":"(Muhammadiah et al., 2025)","previouslyFormattedCitation":"(Muhammadiah et al., 2025)"},"properties":{"noteIndex":0},"schema":"https://github.com/citation-style-language/schema/raw/master/csl-citation.json"}</w:instrText>
        <w:fldChar w:fldCharType="separate"/>
      </w:r>
      <w:r>
        <w:rPr>
          <w:rFonts w:ascii="Times New Roman" w:eastAsia="Times New Roman" w:hAnsi="Times New Roman" w:cs="Times New Roman"/>
          <w:noProof/>
          <w:sz w:val="22"/>
          <w:szCs w:val="22"/>
          <w:lang w:val="en-US"/>
        </w:rPr>
        <w:t>(Muhammadiah et al., 2025)</w:t>
      </w:r>
      <w:r>
        <w:rPr>
          <w:rFonts w:ascii="Times New Roman" w:eastAsia="Times New Roman" w:hAnsi="Times New Roman" w:cs="Times New Roman"/>
          <w:sz w:val="22"/>
          <w:szCs w:val="22"/>
          <w:lang w:val="en-US"/>
        </w:rPr>
        <w:fldChar w:fldCharType="end"/>
        <w:t>.</w:t>
      </w:r>
    </w:p>
    <w:p w14:paraId="108454BD" w14:textId="77777777" w:rsidR="00B75529" w:rsidRDefault="00B75529">
      <w:pPr>
        <w:spacing w:after="120" w:line="276" w:lineRule="auto"/>
        <w:jc w:val="both"/>
        <w:rPr>
          <w:rFonts w:ascii="Times New Roman" w:eastAsia="Times New Roman" w:hAnsi="Times New Roman" w:cs="Times New Roman"/>
          <w:sz w:val="22"/>
          <w:szCs w:val="22"/>
        </w:rPr>
      </w:pPr>
    </w:p>
    <w:p w14:paraId="0000004C" w14:textId="77777777" w:rsidR="00075956" w:rsidRDefault="00000000">
      <w:pPr>
        <w:spacing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METHODS</w:t>
      </w:r>
    </w:p>
    <w:p w14:paraId="5B784320" w14:textId="6D7DF454" w:rsidR="008C6E08" w:rsidRPr="008C6E08" w:rsidRDefault="00000000" w:rsidP="008C6E08">
      <w:pPr>
        <w:spacing w:after="120" w:line="276" w:lineRule="auto"/>
        <w:jc w:val="both"/>
        <w:rPr>
          <w:rFonts w:ascii="Times New Roman" w:eastAsia="Times New Roman" w:hAnsi="Times New Roman" w:cs="Times New Roman"/>
          <w:sz w:val="22"/>
          <w:szCs w:val="22"/>
        </w:rPr>
      </w:pPr>
      <w:sdt>
        <w:sdtPr>
          <w:tag w:val="goog_rdk_12"/>
          <w:id w:val="1402790621"/>
        </w:sdtPr>
        <w:sdtContent>
          <w:commentRangeStart w:id="9"/>
        </w:sdtContent>
      </w:sdt>
      <w:commentRangeEnd w:id="9"/>
      <w:r>
        <w:rPr>
          <w:rStyle w:val="CommentReference"/>
          <w:rFonts w:ascii="Times New Roman" w:eastAsia="Times New Roman" w:hAnsi="Times New Roman" w:cs="Times New Roman"/>
          <w:sz w:val="22"/>
          <w:szCs w:val="22"/>
        </w:rPr>
        <w:commentReference w:id="9"/>
      </w:r>
      <w:r>
        <w:rPr>
          <w:rFonts w:ascii="Times New Roman" w:eastAsia="Times New Roman" w:hAnsi="Times New Roman" w:cs="Times New Roman"/>
          <w:sz w:val="22"/>
          <w:szCs w:val="22"/>
        </w:rPr>
        <w:t>Kegiatan pengabdian ini menggunakan pendekatan Participatory Action Research (PAR), yaitu metode pemberdayaan masyarakat yang menekankan keterlibatan aktif warga bersama mahasiswa KKN dalam setiap tahap kegiatan, mulai dari identifikasi masalah, perencanaan, pelaksanaan, hingga evaluasi (Abbas et al., 2023). Pendekatan ini dipilih karena sesuai dengan konteks pengabdian berbasis komunitas seperti KKN, di mana keberhasilan program sangat bergantung pada kolaborasi antara mahasiswa, pemerintah desa, pengelola wisata, dan tokoh masyarakat setempat. Sasaran kegiatan adalah pengelola dan masyarakat Desa Cimarga, Kecamatan Cisitu, Kabupaten Sumedang, yang terlibat langsung dalam pengelolaan Situs Prabu Tadjimalela, sementara pihak pendukung meliputi pemerintah desa dan tokoh adat yang memiliki pengetahuan historiografis mengenai situs tersebut.</w:t>
      </w:r>
    </w:p>
    <w:p w14:paraId="2FB41B1C" w14:textId="62CA99DF" w:rsidR="008C6E08" w:rsidRPr="008C6E08" w:rsidRDefault="008C6E08" w:rsidP="008C6E08">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Pelaksanaan program dilakukan melalui enam tahapan yang saling berkesinambungan, sejalan dengan pola pentahapan yang lazim digunakan pada pengabdian berbasis pengembangan sarana informasi dan penanda wisata </w:t>
        <w:fldChar w:fldCharType="begin" w:fldLock="1"/>
        <w:instrText>ADDIN CSL_CITATION {"citationItems":[{"id":"ITEM-1","itemData":{"DOI":"10.28926/jppnu.v6i2.320","ISSN":"2685-4783","abstract":"Peningkatan pemberdayaan Pengelola Desa Wisata Alamendah sebagai mitra sasaran, membutuhkan beberapa upaya yang tidak mudah, namun upaya pendampingan penyusunan jalur geowisata berpeluang memberikan pengetahuan dan keterampilan bagi mitra. Permasalahan utama pada kegiatan ini yaitu terbatasnya pengetahuan dan keterampilan Pengelola Desa Wisata Alamendah dalam pengembangan produk desa wisata melalui jalur geowisata. Tujuan kegiatan pengabdian kepada masyarakat ini adalah untuk meningkatkan pengetahuan pada diversifikasi produk wisata tematik, khususnya terkait pengetahuan konsep geowisata, serta keterampilan untuk penyusunan jalur geowisata. Metode yang digunakan pada kegiatan ini adalah Participatory Action Research (PAR) dengan perolehan data melalui wawancara, observasi, dan dokumentasi. Analisis data dilakukan dengan analisis data kualitatif deskriptif. Hasil kegiatan menunjukan adanya peluang kerjasama dengan mitra industri di kawasan Desa Wisata Alamendah. Kesesuaian tujuan antara pengelola Desa Wisata Alamendah dan mitra industri tersebut yaitu pengembangan produk baru, yaitu geowisata. Kegiatan ini memberikan implikasi bagi para pengelola desa wisata di Indonesia dalam melakukan diversifikasi produk wisata berdasarkan pengembangan potensi yang ada sesuai karakteristik wilayahnya,","author":[{"dropping-particle":"","family":"Andari","given":"Rini","non-dropping-particle":"","parse-names":false,"suffix":""},{"dropping-particle":"","family":"Wulung","given":"Shandra Rama Panji","non-dropping-particle":"","parse-names":false,"suffix":""},{"dropping-particle":"","family":"Fitriyani","given":"Endah","non-dropping-particle":"","parse-names":false,"suffix":""},{"dropping-particle":"","family":"Kikania","given":"Audy Putri","non-dropping-particle":"","parse-names":false,"suffix":""},{"dropping-particle":"","family":"Abdillah","given":"Muhammad Anthesa","non-dropping-particle":"","parse-names":false,"suffix":""}],"container-title":"Jurnal Pengabdian dan Pemberdayaan Nusantara (JPPNu)","id":"ITEM-1","issue":"2","issued":{"date-parts":[["2024"]]},"page":"142-150","title":"Pendampingan Penyusunan Jalur Geowisata Bagi Pengelola Desa Wisata Alamendah, Kabupaten Bandung","type":"article-journal","volume":"6"},"uris":["http://www.mendeley.com/documents/?uuid=ad366195-be90-42f0-8322-c42d9f42dc70"]},{"id":"ITEM-2","itemData":{"DOI":"10.31004/abdira.v5i4.1105","ISSN":"2798-0847","abstract":"Jari Village is a village in Gondang District, Bojonegoro Regency, East Java, which has two geosite sites. Both geosites have the potential to be developed into geotourism sites that can boost the economy of the surrounding community. However, their utilization has not been maximized due to low public awareness of the tourism economy. Through this Community Service Program (KKN) activity, Unigoro students encourage the community to have a greater sense of ownership of the earth heritage sites in their village. The KKN students plan to install geosite location signs to facilitate and complete the infrastructure for directions to the geosite location as an initial step in developing geotourism. The activity was carried out in Jari Village on August 31-7, 2025 through four stages: (1) survey of installation points, (2) preparation of tools and materials, (3) making and painting the boards, and (4) the installation process. The geosite location signboards are made of wood. Students utilize unused wood waste from one of the wood craftsmen in Jari Village to make geosite location signboards, thus supporting the concept of sustainability. The results of the activity show that the installation of signboards facilitates accessibility for the community and visitors to the geosite location while increasing public awareness of the village's geotourism potential. This activity is expected to be the first step in developing conservation-based tourism and encourage improvements to supporting infrastructure in the future.","author":[{"dropping-particle":"","family":"Indriani","given":"Yulia","non-dropping-particle":"","parse-names":false,"suffix":""},{"dropping-particle":"","family":"Firmansyah","given":"Hanif","non-dropping-particle":"","parse-names":false,"suffix":""},{"dropping-particle":"","family":"Firmansyah","given":"Ekananda Duta","non-dropping-particle":"","parse-names":false,"suffix":""},{"dropping-particle":"","family":"Aji Kusumo","given":"Dimas Priyo","non-dropping-particle":"","parse-names":false,"suffix":""},{"dropping-particle":"","family":"Seldy","given":"Seldy","non-dropping-particle":"","parse-names":false,"suffix":""}],"container-title":"Jurnal Pengabdian Masyarakat (ABDIRA)","id":"ITEM-2","issue":"4","issued":{"date-parts":[["2025"]]},"page":"610-619","title":"Upaya Peningkatan Aksesibilitas Geowisata Desa Jari melalui Pembuatan Papan Petunjuk Lokasi Geosite Selo Gajah &amp; Banyu Wedang","type":"article-journal","volume":"5"},"uris":["http://www.mendeley.com/documents/?uuid=932a7228-0f5e-48c3-b151-884f1be9ed81"]}],"mendeley":{"formattedCitation":"(Andari et al., 2024; Indriani et al., 2025)","plainTextFormattedCitation":"(Andari et al., 2024; Indriani et al., 2025)","previouslyFormattedCitation":"(Andari et al., 2024; Indriani et al., 2025)"},"properties":{"noteIndex":0},"schema":"https://github.com/citation-style-language/schema/raw/master/csl-citation.json"}</w:instrText>
        <w:fldChar w:fldCharType="separate"/>
      </w:r>
      <w:r>
        <w:rPr>
          <w:rFonts w:ascii="Times New Roman" w:eastAsia="Times New Roman" w:hAnsi="Times New Roman" w:cs="Times New Roman"/>
          <w:noProof/>
          <w:sz w:val="22"/>
          <w:szCs w:val="22"/>
        </w:rPr>
        <w:t>(Andari et al., 2024; Indriani et al., 2025)</w:t>
      </w:r>
      <w:r>
        <w:rPr>
          <w:rFonts w:ascii="Times New Roman" w:eastAsia="Times New Roman" w:hAnsi="Times New Roman" w:cs="Times New Roman"/>
          <w:sz w:val="22"/>
          <w:szCs w:val="22"/>
        </w:rPr>
        <w:fldChar w:fldCharType="end"/>
        <w:t>. Tahap pertama adalah pengumpulan data melalui wawancara dan koordinasi dengan pemerintah desa, pengelola wisata, dan tokoh masyarakat untuk menghimpun informasi historis serta kebutuhan sarana interpretasi. Tahap kedua adalah observasi lapangan guna mengidentifikasi kondisi fisik kawasan, jalur menuju situs, serta titik-titik strategis untuk pemasangan papan. Tahap ketiga adalah pemetaan denah kawasan untuk menentukan jalur utama, titik penting, dan pembagian zona, sebagaimana pendekatan pemetaan spasial yang juga diterapkan dalam pengembangan penanda visual kawasan wisata lain. Tahap keempat adalah perancangan dan produksi papan informasi serta papan penanda zona, yang memuat narasi sejarah, peta kawasan, dan tata tertib pengunjung. Tahap kelima adalah pemasangan media informasi secara gotong royong bersama mahasiswa KKN, pemerintah desa, dan masyarakat. Tahap keenam adalah monitoring dan evaluasi untuk memastikan keberfungsian papan informasi serta menghimpun masukan dari pengelola dan pengunjung guna penyempurnaan lebih lanjut.</w:t>
      </w:r>
    </w:p>
    <w:p w14:paraId="2B80DE02" w14:textId="5CFD10D3" w:rsidR="008C6E08" w:rsidRPr="008C6E08" w:rsidRDefault="008C6E08" w:rsidP="008C6E08">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Keberhasilan kegiatan diukur secara deskriptif-kualitatif melalui tiga indikator, yaitu: (1) tersedianya media edukasi tertulis yang memuat sejarah dan nilai budaya situs; (2) tersedianya sistem navigasi berupa denah dan papan penanda zona yang memudahkan pengunjung tanpa harus bertanya kepada pengelola; dan (3) terbentuknya penguatan identitas kawasan melalui penamaan zona berdasarkan tokoh sejarah Kerajaan Sumedang Larang. Indikator tersebut diamati melalui observasi langsung terhadap kondisi papan setelah pemasangan serta masukan lisan dari pengelola wisata dan masyarakat pada tahap monitoring dan evaluasi. Pendekatan pengukuran kualitatif ini sejalan dengan praktik umum dalam pengabdian pengembangan sarana signage wisata, yang menilai keberhasilan program dari sisi keberfungsian fasilitas, penguatan identitas kawasan, dan peningkatan pemahaman pengunjung terhadap nilai historis serta budaya setempat </w:t>
        <w:fldChar w:fldCharType="begin" w:fldLock="1"/>
        <w:instrText>ADDIN CSL_CITATION {"citationItems":[{"id":"ITEM-1","itemData":{"DOI":"10.28926/jppnu.v6i2.320","ISSN":"2685-4783","abstract":"Peningkatan pemberdayaan Pengelola Desa Wisata Alamendah sebagai mitra sasaran, membutuhkan beberapa upaya yang tidak mudah, namun upaya pendampingan penyusunan jalur geowisata berpeluang memberikan pengetahuan dan keterampilan bagi mitra. Permasalahan utama pada kegiatan ini yaitu terbatasnya pengetahuan dan keterampilan Pengelola Desa Wisata Alamendah dalam pengembangan produk desa wisata melalui jalur geowisata. Tujuan kegiatan pengabdian kepada masyarakat ini adalah untuk meningkatkan pengetahuan pada diversifikasi produk wisata tematik, khususnya terkait pengetahuan konsep geowisata, serta keterampilan untuk penyusunan jalur geowisata. Metode yang digunakan pada kegiatan ini adalah Participatory Action Research (PAR) dengan perolehan data melalui wawancara, observasi, dan dokumentasi. Analisis data dilakukan dengan analisis data kualitatif deskriptif. Hasil kegiatan menunjukan adanya peluang kerjasama dengan mitra industri di kawasan Desa Wisata Alamendah. Kesesuaian tujuan antara pengelola Desa Wisata Alamendah dan mitra industri tersebut yaitu pengembangan produk baru, yaitu geowisata. Kegiatan ini memberikan implikasi bagi para pengelola desa wisata di Indonesia dalam melakukan diversifikasi produk wisata berdasarkan pengembangan potensi yang ada sesuai karakteristik wilayahnya,","author":[{"dropping-particle":"","family":"Andari","given":"Rini","non-dropping-particle":"","parse-names":false,"suffix":""},{"dropping-particle":"","family":"Wulung","given":"Shandra Rama Panji","non-dropping-particle":"","parse-names":false,"suffix":""},{"dropping-particle":"","family":"Fitriyani","given":"Endah","non-dropping-particle":"","parse-names":false,"suffix":""},{"dropping-particle":"","family":"Kikania","given":"Audy Putri","non-dropping-particle":"","parse-names":false,"suffix":""},{"dropping-particle":"","family":"Abdillah","given":"Muhammad Anthesa","non-dropping-particle":"","parse-names":false,"suffix":""}],"container-title":"Jurnal Pengabdian dan Pemberdayaan Nusantara (JPPNu)","id":"ITEM-1","issue":"2","issued":{"date-parts":[["2024"]]},"page":"142-150","title":"Pendampingan Penyusunan Jalur Geowisata Bagi Pengelola Desa Wisata Alamendah, Kabupaten Bandung","type":"article-journal","volume":"6"},"uris":["http://www.mendeley.com/documents/?uuid=ad366195-be90-42f0-8322-c42d9f42dc70"]},{"id":"ITEM-2","itemData":{"DOI":"10.31004/abdira.v5i4.1105","ISSN":"2798-0847","abstract":"Jari Village is a village in Gondang District, Bojonegoro Regency, East Java, which has two geosite sites. Both geosites have the potential to be developed into geotourism sites that can boost the economy of the surrounding community. However, their utilization has not been maximized due to low public awareness of the tourism economy. Through this Community Service Program (KKN) activity, Unigoro students encourage the community to have a greater sense of ownership of the earth heritage sites in their village. The KKN students plan to install geosite location signs to facilitate and complete the infrastructure for directions to the geosite location as an initial step in developing geotourism. The activity was carried out in Jari Village on August 31-7, 2025 through four stages: (1) survey of installation points, (2) preparation of tools and materials, (3) making and painting the boards, and (4) the installation process. The geosite location signboards are made of wood. Students utilize unused wood waste from one of the wood craftsmen in Jari Village to make geosite location signboards, thus supporting the concept of sustainability. The results of the activity show that the installation of signboards facilitates accessibility for the community and visitors to the geosite location while increasing public awareness of the village's geotourism potential. This activity is expected to be the first step in developing conservation-based tourism and encourage improvements to supporting infrastructure in the future.","author":[{"dropping-particle":"","family":"Indriani","given":"Yulia","non-dropping-particle":"","parse-names":false,"suffix":""},{"dropping-particle":"","family":"Firmansyah","given":"Hanif","non-dropping-particle":"","parse-names":false,"suffix":""},{"dropping-particle":"","family":"Firmansyah","given":"Ekananda Duta","non-dropping-particle":"","parse-names":false,"suffix":""},{"dropping-particle":"","family":"Aji Kusumo","given":"Dimas Priyo","non-dropping-particle":"","parse-names":false,"suffix":""},{"dropping-particle":"","family":"Seldy","given":"Seldy","non-dropping-particle":"","parse-names":false,"suffix":""}],"container-title":"Jurnal Pengabdian Masyarakat (ABDIRA)","id":"ITEM-2","issue":"4","issued":{"date-parts":[["2025"]]},"page":"610-619","title":"Upaya Peningkatan Aksesibilitas Geowisata Desa Jari melalui Pembuatan Papan Petunjuk Lokasi Geosite Selo Gajah &amp; Banyu Wedang","type":"article-journal","volume":"5"},"uris":["http://www.mendeley.com/documents/?uuid=932a7228-0f5e-48c3-b151-884f1be9ed81"]}],"mendeley":{"formattedCitation":"(Andari et al., 2024; Indriani et al., 2025)","plainTextFormattedCitation":"(Andari et al., 2024; Indriani et al., 2025)","previouslyFormattedCitation":"(Andari et al., 2024; Indriani et al., 2025)"},"properties":{"noteIndex":0},"schema":"https://github.com/citation-style-language/schema/raw/master/csl-citation.json"}</w:instrText>
        <w:fldChar w:fldCharType="separate"/>
      </w:r>
      <w:r>
        <w:rPr>
          <w:rFonts w:ascii="Times New Roman" w:eastAsia="Times New Roman" w:hAnsi="Times New Roman" w:cs="Times New Roman"/>
          <w:noProof/>
          <w:sz w:val="22"/>
          <w:szCs w:val="22"/>
        </w:rPr>
        <w:t>(Andari et al., 2024; Indriani et al., 2025)</w:t>
      </w:r>
      <w:r>
        <w:rPr>
          <w:rFonts w:ascii="Times New Roman" w:eastAsia="Times New Roman" w:hAnsi="Times New Roman" w:cs="Times New Roman"/>
          <w:sz w:val="22"/>
          <w:szCs w:val="22"/>
        </w:rPr>
        <w:fldChar w:fldCharType="end"/>
        <w:t>.</w:t>
      </w:r>
    </w:p>
    <w:p w14:paraId="0336CB0A" w14:textId="77777777" w:rsidR="00ED6D57" w:rsidRDefault="00ED6D57">
      <w:pPr>
        <w:spacing w:after="120" w:line="276" w:lineRule="auto"/>
        <w:jc w:val="both"/>
        <w:rPr>
          <w:rFonts w:ascii="Times New Roman" w:eastAsia="Times New Roman" w:hAnsi="Times New Roman" w:cs="Times New Roman"/>
          <w:sz w:val="22"/>
          <w:szCs w:val="22"/>
        </w:rPr>
      </w:pPr>
    </w:p>
    <w:p w14:paraId="23EF8AF0" w14:textId="77777777" w:rsidR="0079725F" w:rsidRDefault="0079725F">
      <w:pPr>
        <w:spacing w:after="120" w:line="276" w:lineRule="auto"/>
        <w:jc w:val="both"/>
        <w:rPr>
          <w:rFonts w:ascii="Times New Roman" w:eastAsia="Times New Roman" w:hAnsi="Times New Roman" w:cs="Times New Roman"/>
          <w:sz w:val="22"/>
          <w:szCs w:val="22"/>
        </w:rPr>
      </w:pPr>
    </w:p>
    <w:p w14:paraId="3C727701" w14:textId="77777777" w:rsidR="0079725F" w:rsidRDefault="0079725F">
      <w:pPr>
        <w:spacing w:after="120" w:line="276" w:lineRule="auto"/>
        <w:jc w:val="both"/>
        <w:rPr>
          <w:rFonts w:ascii="Times New Roman" w:eastAsia="Times New Roman" w:hAnsi="Times New Roman" w:cs="Times New Roman"/>
          <w:sz w:val="22"/>
          <w:szCs w:val="22"/>
        </w:rPr>
      </w:pPr>
    </w:p>
    <w:p w14:paraId="00000050" w14:textId="77777777" w:rsidR="00075956" w:rsidRDefault="00000000">
      <w:pPr>
        <w:spacing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RESULTS AND DISCUSSION</w:t>
      </w:r>
    </w:p>
    <w:p w14:paraId="125F9AD1" w14:textId="1602E1ED" w:rsidR="00BA7097" w:rsidRPr="00BA7097" w:rsidRDefault="00000000" w:rsidP="00BA7097">
      <w:pPr>
        <w:spacing w:after="120" w:line="276" w:lineRule="auto"/>
        <w:jc w:val="both"/>
        <w:rPr>
          <w:rFonts w:ascii="Times New Roman" w:eastAsia="Times New Roman" w:hAnsi="Times New Roman" w:cs="Times New Roman"/>
          <w:sz w:val="22"/>
          <w:szCs w:val="22"/>
        </w:rPr>
      </w:pPr>
      <w:sdt>
        <w:sdtPr>
          <w:tag w:val="goog_rdk_13"/>
          <w:id w:val="-1714007217"/>
          <w:showingPlcHdr/>
        </w:sdtPr>
        <w:sdtContent>
          <w:r>
            <w:t xml:space="preserve">     </w:t>
          </w:r>
          <w:commentRangeStart w:id="10"/>
        </w:sdtContent>
      </w:sdt>
      <w:commentRangeEnd w:id="10"/>
      <w:r>
        <w:rPr>
          <w:rStyle w:val="CommentReference"/>
          <w:rFonts w:ascii="Times New Roman" w:eastAsia="Times New Roman" w:hAnsi="Times New Roman" w:cs="Times New Roman"/>
          <w:sz w:val="22"/>
          <w:szCs w:val="22"/>
        </w:rPr>
        <w:commentReference w:id="10"/>
      </w:r>
      <w:r>
        <w:rPr>
          <w:rFonts w:ascii="Times New Roman" w:eastAsia="Times New Roman" w:hAnsi="Times New Roman" w:cs="Times New Roman"/>
          <w:sz w:val="22"/>
          <w:szCs w:val="22"/>
        </w:rPr>
        <w:t xml:space="preserve">Program pengembangan sarana informasi wisata di Situs Prabu Tajimalela dilaksanakan sebagai upaya untuk menjawab permasalahan minimnya media interpretasi dan navigasi di kawasan tersebut. Keterbatasan fasilitas interpretasi di kawasan wisata, sebagaimana ditemukan pada program pemberdayaan di Desa Poncokusumo, sering kali menyebabkan pengunjung hanya menikmati panorama tanpa memperoleh pemahaman eduktaif  yang memadai, sehingga pengembangan papan interpretasi menjadi solusi penting untuk menjembatani kesenjangan tersebut </w:t>
        <w:fldChar w:fldCharType="begin" w:fldLock="1"/>
        <w:instrText>ADDIN CSL_CITATION {"citationItems":[{"id":"ITEM-1","itemData":{"DOI":"10.59025/ebm2sb53","abstract":"Desa Poncokusumo merupakan pintu gerbang menuju kawasan Taman Nasional Bromo Tengger Semeru dan memiliki potensi wisata alam, agro, dan budaya yang besar. Namun, kapasitas pengelolaan wisata dan penyediaan informasi edukatif bagi wisatawan masih terbatas, sehingga diperlukan inovasi berbasis teknologi untuk meningkatkan kualitas pengalaman berwisata. Program pengabdian ini bertujuan memperkuat pengelolaan desa wisata melalui pemberdayaan generasi muda dan pengembangan media interpretasi digital. Metode yang digunakan meliputi Participatory Rural Appraisal (PRA), survei lapangan, Focus Group Discussion (FGD), pelatihan teknologi, serta penyusunan draft masterplan digital tourism. Keluaran utama kegiatan ini mencakup: (1) perumusan visi–misi bisnis plan wisata digital, (2) pemasangan papan interpretasi digital berbasis QR Code di titik strategis, (3) pengembangan aplikasi self-guided tour berisi narasi multimedia dan rute wisata mandiri, dan (4) penyusunan draft awal masterplan digital tourism yang memetakan potensi wisata, rute edukatif, dan kebutuhan fasilitas pendukung. Program ini memberikan dampak sosial dan ekonomi berupa peningkatan kolaborasi antargenerasi, penguatan literasi digital masyarakat, serta pertumbuhan pendapatan UMKM lokal. Hasil program menunjukkan bahwa penerapan smart tourism berbasis komunitas efektif dalam memperkaya pengalaman wisatawan, memperluas akses informasi, serta mendukung pengelolaan desa wisata secara mandiri dan berkelanjutan. Model ini dapat direplikasi ke desa wisata lain yang tengah bertransformasi menuju wisata digital.","author":[{"dropping-particle":"","family":"Safrilia","given":"Adisti","non-dropping-particle":"","parse-names":false,"suffix":""},{"dropping-particle":"","family":"Eka Purwanto","given":"Rhiza","non-dropping-particle":"","parse-names":false,"suffix":""},{"dropping-particle":"","family":"Saudah","given":"Saudah","non-dropping-particle":"","parse-names":false,"suffix":""},{"dropping-particle":"","family":"Setiawan","given":"Mochammad Bagus Rendy","non-dropping-particle":"","parse-names":false,"suffix":""},{"dropping-particle":"","family":"Renata","given":"Onny Neila","non-dropping-particle":"","parse-names":false,"suffix":""}],"container-title":"Jurnal Masyarakat Madani Indonesia","id":"ITEM-1","issue":"1","issued":{"date-parts":[["2025"]]},"page":"217-226","title":"Pemberdayaan Gen Z di Desa Poncokusumo melalui Wisata Digital: Pengembangan Papan Interpretasi dan Aplikasi Self-Guided Tour Berbasis Teknologi","type":"article-journal","volume":"5"},"uris":["http://www.mendeley.com/documents/?uuid=11e79151-31c1-4bfe-89c2-b84dc9d9df10"]}],"mendeley":{"formattedCitation":"(Safrilia et al., 2025)","plainTextFormattedCitation":"(Safrilia et al., 2025)","previouslyFormattedCitation":"(Safrilia et al., 2025)"},"properties":{"noteIndex":0},"schema":"https://github.com/citation-style-language/schema/raw/master/csl-citation.json"}</w:instrText>
        <w:fldChar w:fldCharType="separate"/>
      </w:r>
      <w:r>
        <w:rPr>
          <w:rFonts w:ascii="Times New Roman" w:eastAsia="Times New Roman" w:hAnsi="Times New Roman" w:cs="Times New Roman"/>
          <w:noProof/>
          <w:sz w:val="22"/>
          <w:szCs w:val="22"/>
        </w:rPr>
        <w:t>(Safrilia et al., 2025)</w:t>
      </w:r>
      <w:r>
        <w:rPr>
          <w:rFonts w:ascii="Times New Roman" w:eastAsia="Times New Roman" w:hAnsi="Times New Roman" w:cs="Times New Roman"/>
          <w:sz w:val="22"/>
          <w:szCs w:val="22"/>
        </w:rPr>
        <w:fldChar w:fldCharType="end"/>
        <w:t xml:space="preserve">. Melalui kegiatan ini, dihasilkan tiga luaran utama, yaitu papan informasi, peta kawasan, dan papan penanda zona, yang disusun berdasarkan hasil pengumpulan data dan observasi lapangan bersama pemerintah desa, pengelola wisata, dan tokoh masyarakat. Berikut diuraikan tahapan pelaksanaan program beserta hasil yang dicapai.</w:t>
      </w:r>
    </w:p>
    <w:p w14:paraId="78C30B2E" w14:textId="77777777" w:rsid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Tahapan Pelaksanaan Program</w:t>
      </w:r>
    </w:p>
    <w:p w14:paraId="2EB236F5" w14:textId="453D7D55" w:rsidR="00B07ACD" w:rsidRDefault="00B07ACD" w:rsidP="00B07ACD">
      <w:pPr>
        <w:spacing w:after="120" w:line="276" w:lineRule="auto"/>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0" distB="0" distL="0" distR="0" wp14:anchorId="7729D150" wp14:editId="29276E74">
            <wp:extent cx="4648200" cy="1868133"/>
            <wp:effectExtent l="0" t="0" r="0" b="0"/>
            <wp:docPr id="253163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l="3199" t="12865" r="3496" b="13766"/>
                    <a:stretch>
                      <a:fillRect/>
                    </a:stretch>
                  </pic:blipFill>
                  <pic:spPr bwMode="auto">
                    <a:xfrm>
                      <a:off x="0" y="0"/>
                      <a:ext cx="4676922" cy="1879677"/>
                    </a:xfrm>
                    <a:prstGeom prst="rect">
                      <a:avLst/>
                    </a:prstGeom>
                    <a:noFill/>
                    <a:ln>
                      <a:noFill/>
                    </a:ln>
                    <a:extLst>
                      <a:ext uri="{53640926-AAD7-44D8-BBD7-CCE9431645EC}">
                        <a14:shadowObscured xmlns:a14="http://schemas.microsoft.com/office/drawing/2010/main"/>
                      </a:ext>
                    </a:extLst>
                  </pic:spPr>
                </pic:pic>
              </a:graphicData>
            </a:graphic>
          </wp:inline>
        </w:drawing>
      </w:r>
    </w:p>
    <w:p w14:paraId="6DF354AF" w14:textId="1108740C" w:rsidR="00B07ACD" w:rsidRDefault="00B07ACD" w:rsidP="00B07ACD">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Gambar 1.</w:t>
      </w:r>
      <w:r>
        <w:rPr>
          <w:rFonts w:ascii="Times New Roman" w:eastAsia="Times New Roman" w:hAnsi="Times New Roman" w:cs="Times New Roman"/>
          <w:sz w:val="20"/>
          <w:szCs w:val="20"/>
        </w:rPr>
        <w:t xml:space="preserve"> Tahapan Pelaksanaan Program</w:t>
      </w:r>
    </w:p>
    <w:p w14:paraId="4BCB9403" w14:textId="22E4DC3F" w:rsidR="00B07ACD" w:rsidRPr="00337789" w:rsidRDefault="00B07ACD" w:rsidP="00337789">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p w14:paraId="6D90D9F2"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Pelaksanaan program pengembangan sarana informasi wisata di Situs Prabu Tajimalela dilakukan secara bertahap agar menghasilkan media informasi yang sesuai dengan kondisi kawasan dan kebutuhan pengunjung. Tahapan pelaksanaan program disajikan pada Gambar 1.</w:t>
      </w:r>
    </w:p>
    <w:p w14:paraId="69060B07"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Tahap pertama adalah pengumpulan data, yaitu menghimpun informasi mengenai sejarah Situs Prabu Tajimalela, kondisi nyata kawasan wisata, serta kebutuhan sarana informasi melalui koordinasi dengan pemerintah desa, pengelola wisata, dan tokoh masyarakat.</w:t>
      </w:r>
    </w:p>
    <w:p w14:paraId="23D887DB" w14:textId="7F121670"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Tahap kedua adalah observasi lapangan yang bertujuan untuk mengidentifikasi kondisi fisik kawasan, jalur menuju situs, lokasi fasilitas, serta titik-titik strategis yang akan dijadikan lokasi pemasangan papan informasi dan penanda zona. Hasil observasi menjadi dasar dalam menentukan bentuk dan isi media informasi yang akan dikembangkan. </w:t>
        <w:lastRenderedPageBreak/>
        <w:t>Tahap ketiga adalah pemetaan denah kawasan. Berdasarkan data yang diperoleh, dilakukan pemetaan dengan mengidentifikasi jalur utama, titik-titik penting, serta pembagian kawasan ke dalam beberapa zona. Denah kawasan disusun agar memudahkan pengunjung dalam memahami tata letak kawasan wisata sekaligus mendukung sistem navigasi di lokasi.</w:t>
      </w:r>
    </w:p>
    <w:p w14:paraId="7A580905" w14:textId="683C2081"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Tahap keempat adalah pembuatan papan informasi dan papan penanda zona. Papan informasi memuat sejarah singkat Situs Prabu Tajimalela, peta kawasan, tata tertib pengunjung, serta informasi pendukung lainnya, sedangkan papan penanda zona dibuat sebagai identitas setiap kawasan. Tahap kelima adalah pemasangan seluruh media informasi pada lokasi yang telah ditentukan. Pemasangan dilakukan secara gotong royong oleh mahasiswa KKN bersama pemerintah desa dan masyarakat, sehingga posisi papan mudah terlihat oleh pengunjung dan dapat dimanfaatkan sebagai sarana informasi sekaligus navigasi di kawasan wisata.</w:t>
      </w:r>
    </w:p>
    <w:p w14:paraId="1E5EF2BD"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Tahap akhir adalah monitoring dan evaluasi, yang dilakukan untuk memastikan kondisi papan informasi, denah kawasan, dan papan penanda zona tetap terjaga serta berfungsi sebagaimana mestinya setelah dipasang. Tahap ini juga menjadi sarana untuk menampung masukan dari pengelola wisata maupun masyarakat guna penyempurnaan media informasi ke depannya. Dengan tersedianya papan informasi, denah kawasan, dan penanda zona, diharapkan kualitas pelayanan informasi serta pengalaman berkunjung di Situs Prabu Tajimalela menjadi lebih baik.</w:t>
      </w:r>
    </w:p>
    <w:p w14:paraId="3B93021F" w14:textId="77777777" w:rsidR="00BA7097" w:rsidRPr="007E705C" w:rsidRDefault="00BA7097" w:rsidP="00BA7097">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Papan Informasi</w:t>
      </w:r>
    </w:p>
    <w:p w14:paraId="5D9E25DE" w14:textId="7E450EA9" w:rsidR="000D20E7" w:rsidRDefault="00506B10" w:rsidP="00506B10">
      <w:pPr>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0" distB="0" distL="0" distR="0" wp14:anchorId="30702C02" wp14:editId="60E312FE">
            <wp:extent cx="1785939" cy="2857500"/>
            <wp:effectExtent l="0" t="0" r="5080" b="0"/>
            <wp:docPr id="501867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3899" cy="2886236"/>
                    </a:xfrm>
                    <a:prstGeom prst="rect">
                      <a:avLst/>
                    </a:prstGeom>
                    <a:noFill/>
                  </pic:spPr>
                </pic:pic>
              </a:graphicData>
            </a:graphic>
          </wp:inline>
        </w:drawing>
      </w:r>
    </w:p>
    <w:p w14:paraId="739C6E0D" w14:textId="09B26072" w:rsidR="00506B10" w:rsidRDefault="00506B10" w:rsidP="00506B1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Gambar 2.</w:t>
      </w:r>
      <w:r>
        <w:rPr>
          <w:rFonts w:ascii="Times New Roman" w:eastAsia="Times New Roman" w:hAnsi="Times New Roman" w:cs="Times New Roman"/>
          <w:sz w:val="20"/>
          <w:szCs w:val="20"/>
        </w:rPr>
        <w:t xml:space="preserve"> Papan Informasi</w:t>
      </w:r>
    </w:p>
    <w:p w14:paraId="60BCB865" w14:textId="07A07F1F" w:rsidR="00506B10" w:rsidRPr="00506B10" w:rsidRDefault="00506B10" w:rsidP="00506B10">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p w14:paraId="11C5215A" w14:textId="0EAE53AD"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Papan informasi disusun sebagai media interpretasi yang memuat sejarah singkat Situs Prabu Tajimalela, nilai sejarah dan budaya yang dimiliki, serta ketentuan yang harus dipatuhi pengunjung selama berada di kawasan wisata. Keberadaan papan ini menjadi indikator keberhasilan program dalam meningkatkan pengetahuan pengunjung terhadap warisan budaya lokal, sekaligus menumbuhkan kesadaran akan pentingnya menjaga kelestarian situs. Selain berfungsi sebagai media edukasi, papan informasi juga berperan sebagai sarana komunikasi antara pengelola dan pengunjung dalam menyampaikan informasi yang relevan mengenai kawasan wisata. Program ini sejalan dengan hasil pengabdian di Desa Tambong, yang menunjukkkan bahwa perancangan papan informasi wisata berperan penting sebagai media interpretasi yang memperkuat identitas desa </w:t>
        <w:fldChar w:fldCharType="begin" w:fldLock="1"/>
        <w:instrText>ADDIN CSL_CITATION {"citationItems":[{"id":"ITEM-1","itemData":{"DOI":"https://doi.org/10.37715/consortium.v4i2.5397","ISSN":"2723-0473","abstract":"Kurangnya media interpretasi wisata yang efektif di Desa Tambong menyebabkan kesulitan dalam menyampaikan informasi yang jelas dan menarik kepada wisatawan tentang daya tarik desa. Untuk mengatasi hal ini, perancangan media interpretasi wisata dilakukan sebagai upaya percepatan pengembangan wisata desa, dengan hasil utama berupa papan informasi wisata untuk tiga lokasi wisata utama. Papan informasi ini diharapkan dapat meningkatkan pelayanan kepada wisatawan dan memberikan manfaat berkelanjutan. Pendekatan yang digunakan dalam pengabdian ini adalah pendekatan participatory action research, melalui tahapan survei lokasi, penyusunan rencana kerja, pelaksanaan program kerja, dan sosialisasi hasil kerja. Hasil kegiatan ini adalah desain papan informasi wisata yang berfungsi sebagai dasar pengembangan daya tarik desa dan menjadi pusat informasi Daya Tarik Wisata (DTW) Desa Tambong.","author":[{"dropping-particle":"","family":"Hanggraito","given":"Ahmadintya Anggit","non-dropping-particle":"","parse-names":false,"suffix":""},{"dropping-particle":"","family":"Ermawati","given":"Eka Afrida","non-dropping-particle":"","parse-names":false,"suffix":""},{"dropping-particle":"","family":"Cardias","given":"Esa Riandy","non-dropping-particle":"","parse-names":false,"suffix":""},{"dropping-particle":"","family":"Wijaya","given":"Jemi Cahya Adi","non-dropping-particle":"","parse-names":false,"suffix":""}],"container-title":"Journal Community Service Consortium","id":"ITEM-1","issue":"2","issued":{"date-parts":[["2024"]]},"page":"49-56","title":"Perancangan Papan Informasi Wisata sebagai Upaya Penguatan Media Interpretasi Wisata Desa","type":"article-journal","volume":"4"},"uris":["http://www.mendeley.com/documents/?uuid=2447f766-ddea-4aff-9d23-cb6c4ae47971"]}],"mendeley":{"formattedCitation":"(Hanggraito et al., 2024)","plainTextFormattedCitation":"(Hanggraito et al., 2024)","previouslyFormattedCitation":"(Hanggraito et al., 2024)"},"properties":{"noteIndex":0},"schema":"https://github.com/citation-style-language/schema/raw/master/csl-citation.json"}</w:instrText>
        <w:fldChar w:fldCharType="separate"/>
      </w:r>
      <w:r>
        <w:rPr>
          <w:rFonts w:ascii="Times New Roman" w:eastAsia="Times New Roman" w:hAnsi="Times New Roman" w:cs="Times New Roman"/>
          <w:noProof/>
          <w:sz w:val="22"/>
          <w:szCs w:val="22"/>
        </w:rPr>
        <w:t>(Hanggraito et al., 2024)</w:t>
      </w:r>
      <w:r>
        <w:rPr>
          <w:rFonts w:ascii="Times New Roman" w:eastAsia="Times New Roman" w:hAnsi="Times New Roman" w:cs="Times New Roman"/>
          <w:sz w:val="22"/>
          <w:szCs w:val="22"/>
        </w:rPr>
        <w:fldChar w:fldCharType="end"/>
        <w:t>.</w:t>
      </w:r>
    </w:p>
    <w:p w14:paraId="529D351D" w14:textId="6B8E6F17" w:rsidR="00BA7097" w:rsidRPr="007E705C" w:rsidRDefault="000D20E7" w:rsidP="00BA7097">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Peta Kawasan</w:t>
      </w:r>
    </w:p>
    <w:p w14:paraId="5A6CFF70" w14:textId="55E5A6B2" w:rsidR="000F1228" w:rsidRDefault="000D20E7" w:rsidP="00506B10">
      <w:pPr>
        <w:spacing w:line="276" w:lineRule="auto"/>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lastRenderedPageBreak/>
        <w:drawing>
          <wp:inline distT="0" distB="0" distL="0" distR="0" wp14:anchorId="0ADEFB4E" wp14:editId="57E4000F">
            <wp:extent cx="1911350" cy="2867025"/>
            <wp:effectExtent l="0" t="0" r="0" b="9525"/>
            <wp:docPr id="592530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7865" cy="2876798"/>
                    </a:xfrm>
                    <a:prstGeom prst="rect">
                      <a:avLst/>
                    </a:prstGeom>
                    <a:noFill/>
                  </pic:spPr>
                </pic:pic>
              </a:graphicData>
            </a:graphic>
          </wp:inline>
        </w:drawing>
      </w:r>
    </w:p>
    <w:p w14:paraId="6A08F371" w14:textId="312E71F5" w:rsidR="000D20E7" w:rsidRDefault="000D20E7" w:rsidP="00506B10">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Gambar 3.</w:t>
      </w:r>
      <w:r>
        <w:rPr>
          <w:rFonts w:ascii="Times New Roman" w:eastAsia="Times New Roman" w:hAnsi="Times New Roman" w:cs="Times New Roman"/>
          <w:sz w:val="20"/>
          <w:szCs w:val="20"/>
        </w:rPr>
        <w:t xml:space="preserve"> Peta Kawasan</w:t>
      </w:r>
    </w:p>
    <w:p w14:paraId="617BEB91" w14:textId="1B50D8F9" w:rsidR="000D20E7" w:rsidRDefault="000D20E7" w:rsidP="00506B10">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p w14:paraId="0CD70021" w14:textId="77777777" w:rsidR="000D20E7" w:rsidRPr="000D20E7" w:rsidRDefault="000D20E7" w:rsidP="000D20E7">
      <w:pPr>
        <w:spacing w:line="276" w:lineRule="auto"/>
        <w:jc w:val="center"/>
        <w:rPr>
          <w:rFonts w:ascii="Times New Roman" w:eastAsia="Times New Roman" w:hAnsi="Times New Roman" w:cs="Times New Roman"/>
          <w:i/>
          <w:iCs/>
          <w:sz w:val="20"/>
          <w:szCs w:val="20"/>
        </w:rPr>
      </w:pPr>
    </w:p>
    <w:p w14:paraId="740B74F2" w14:textId="5EEE1845" w:rsidR="00BA7097" w:rsidRPr="00BA7097" w:rsidRDefault="000D20E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Peta kawasan dibuat sebagai media navigasi yang memberikan gambaran mengenai tata letak kawasan wisata. Denah ini memuat jalur utama menuju situs, lokasi fasilitas pendukung, titik-titik penting, serta pembagian zona wisata sehingga memudahkan pengunjung dalam menentukan arah dan mengenali setiap area di kawasan. Keberadaan denah kawasan diharapkan dapat meningkatkan kenyamanan dan keamanan pengunjung selama berwisata serta mendukung pengelolaan kawasan yang lebih tertata.</w:t>
      </w:r>
    </w:p>
    <w:p w14:paraId="141E59D7" w14:textId="693072D1" w:rsidR="000F1228" w:rsidRPr="00ED6D57" w:rsidRDefault="00BA7097" w:rsidP="00BA7097">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Papan Penanda Zona</w:t>
      </w:r>
    </w:p>
    <w:p w14:paraId="34571BD7" w14:textId="03F3535B" w:rsidR="00ED6D5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Papan penanda zona dibagi menjadi 4 kawasan. Pendekatan pemasangan papan penanda zona atau rambu sebagai bagian dari branding kawasan wisata juga dilakukan pada revitalisasi Desa Wisata Pohsanten, yang menunjukkan bahwa penataan insfrastruktur fisik seperti papan dan rambu dapat mendukung pengembangan poduk dan layanan wisata secara berkelanjutan </w:t>
        <w:fldChar w:fldCharType="begin" w:fldLock="1"/>
        <w:instrText>ADDIN CSL_CITATION {"citationItems":[{"id":"ITEM-1","itemData":{"DOI":"10.53696/27214834.121","abstract":"Kegiatan pengabdian ini bertujuan untuk merevitalisasi Desa Wisata Pohsansten untuk memenuhi kebutuhan wisatawan akan produk wisata dan layanan prima melalui program pengembangan infrastruktur desa wisata. Kegiatan ini merupakan kelanjutan dari serangkaian kegiatan pengembangan Desa Wisata Pohsanten yang telah dikembangkan sejak tahun 2017. Pada tahun 2020 program pengabdian di Desa Wisata Pohsanten diarahkan untuk mengembangkan produk berupa paket green living education tour disertai pengembangan program pemasaran di website dan berbagai format medsos seperti Instagram, Facebook, YouTube, Google My Business, serta pengembangan branding melalui pemasangan rambu dan atribut di berbagai atraksi wisata yang ada di Desa Wisata Pohsanten. Pokok permasalahan yang dihadapi oleh mitra adalah belum tersedianya fasilitas-fasilitas pendukung yang dibutuhkan wisatawan yang menginap terutama untuk wisatawan yang bergroup yang akan menempati kamar bersama. Solusi yang ditawarkan adalah revitalisasi dalam bentuk pengembangan infrastruktur dormitory di CBT Center Desa Wisata Pohsanten melalui pengadaan fasilitas dormitory berupa matras sebagai bagian penting untuk mendukung layanan prima terutama untuk produk unggulan saat ini yaitu green living education tour.","author":[{"dropping-particle":"","family":"Arjana","given":"I Wayan Basi","non-dropping-particle":"","parse-names":false,"suffix":""},{"dropping-particle":"","family":"Ernawati","given":"Ni Made","non-dropping-particle":"","parse-names":false,"suffix":""},{"dropping-particle":"","family":"Suarja","given":"I Ketut","non-dropping-particle":"","parse-names":false,"suffix":""}],"container-title":"Madaniya","id":"ITEM-1","issue":"4","issued":{"date-parts":[["2021"]]},"page":"446-452","title":"Revitalisasi Desa Wisata Pohsanten Melalui Pengembangan Infrastruktur","type":"article-journal","volume":"2"},"uris":["http://www.mendeley.com/documents/?uuid=d6b0a182-f153-466e-8445-fe692cb345dd"]}],"mendeley":{"formattedCitation":"(Arjana et al., 2021)","plainTextFormattedCitation":"(Arjana et al., 2021)","previouslyFormattedCitation":"(Arjana et al., 2021)"},"properties":{"noteIndex":0},"schema":"https://github.com/citation-style-language/schema/raw/master/csl-citation.json"}</w:instrText>
        <w:fldChar w:fldCharType="separate"/>
      </w:r>
      <w:r>
        <w:rPr>
          <w:rFonts w:ascii="Times New Roman" w:eastAsia="Times New Roman" w:hAnsi="Times New Roman" w:cs="Times New Roman"/>
          <w:noProof/>
          <w:sz w:val="22"/>
          <w:szCs w:val="22"/>
        </w:rPr>
        <w:t>(Arjana et al., 2021)</w:t>
      </w:r>
      <w:r>
        <w:rPr>
          <w:rFonts w:ascii="Times New Roman" w:eastAsia="Times New Roman" w:hAnsi="Times New Roman" w:cs="Times New Roman"/>
          <w:sz w:val="22"/>
          <w:szCs w:val="22"/>
        </w:rPr>
        <w:fldChar w:fldCharType="end"/>
        <w:t xml:space="preserve">. Penamaan zona pada kawasan Situs Prabu Tajimalela tidak dilakukan secara acak, melainkan mengacu pada tokoh-tokoh yang memiliki keterkaitan dengan garis keturunan Prabu Tajimalela dan sejarah Kerajaan Sumedang Larang. Pembagian kawasan menjadi Zona 1 Geusan Ulun, Zona 2 Gajah Agung, Zona 3 Lembu Agung, dan Zona 4 Prabu Tajimalela bertujuan untuk memperkuat identitas budaya kawasan sekaligus menjadi media edukasi bagi pengunjung mengenai sejarah kepemimpinan Sumedang Larang.</w:t>
      </w:r>
    </w:p>
    <w:p w14:paraId="48EA3489" w14:textId="5CD0CF7C" w:rsidR="00C223DD" w:rsidRDefault="00C223DD" w:rsidP="00337789">
      <w:pPr>
        <w:spacing w:after="120" w:line="360" w:lineRule="auto"/>
        <w:jc w:val="center"/>
        <w:rPr>
          <w:rFonts w:ascii="Times New Roman" w:eastAsia="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637B6" w14:paraId="450155A7" w14:textId="77777777" w:rsidTr="008B4CC6">
        <w:trPr>
          <w:jc w:val="center"/>
        </w:trPr>
        <w:tc>
          <w:tcPr>
            <w:tcW w:w="4508" w:type="dxa"/>
          </w:tcPr>
          <w:p w14:paraId="1C95DE5F" w14:textId="77777777" w:rsidR="007637B6" w:rsidRDefault="007637B6" w:rsidP="00D83957">
            <w:pPr>
              <w:jc w:val="center"/>
            </w:pPr>
            <w:r>
              <w:rPr>
                <w:noProof/>
              </w:rPr>
              <w:drawing>
                <wp:inline distT="0" distB="0" distL="0" distR="0" wp14:anchorId="5D022765" wp14:editId="21D8D5DA">
                  <wp:extent cx="1943100" cy="1760855"/>
                  <wp:effectExtent l="0" t="0" r="0" b="0"/>
                  <wp:docPr id="2051407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049" t="37638" r="4196"/>
                          <a:stretch>
                            <a:fillRect/>
                          </a:stretch>
                        </pic:blipFill>
                        <pic:spPr bwMode="auto">
                          <a:xfrm>
                            <a:off x="0" y="0"/>
                            <a:ext cx="1973323" cy="1788243"/>
                          </a:xfrm>
                          <a:prstGeom prst="rect">
                            <a:avLst/>
                          </a:prstGeom>
                          <a:noFill/>
                          <a:ln>
                            <a:noFill/>
                          </a:ln>
                          <a:extLst>
                            <a:ext uri="{53640926-AAD7-44D8-BBD7-CCE9431645EC}">
                              <a14:shadowObscured xmlns:a14="http://schemas.microsoft.com/office/drawing/2010/main"/>
                            </a:ext>
                          </a:extLst>
                        </pic:spPr>
                      </pic:pic>
                    </a:graphicData>
                  </a:graphic>
                </wp:inline>
              </w:drawing>
            </w:r>
          </w:p>
          <w:p w14:paraId="2D7851B3" w14:textId="1EE47054" w:rsidR="008B4CC6" w:rsidRDefault="008B4CC6" w:rsidP="008B4CC6">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Gambar 4.</w:t>
            </w:r>
            <w:r>
              <w:rPr>
                <w:rFonts w:ascii="Times New Roman" w:eastAsia="Times New Roman" w:hAnsi="Times New Roman" w:cs="Times New Roman"/>
                <w:sz w:val="20"/>
                <w:szCs w:val="20"/>
              </w:rPr>
              <w:t xml:space="preserve"> Papan Zona 1 Geusan Ulun</w:t>
            </w:r>
          </w:p>
          <w:p w14:paraId="45AB7398" w14:textId="77777777" w:rsidR="007637B6" w:rsidRDefault="008B4CC6" w:rsidP="008B4CC6">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p w14:paraId="3C80A93F" w14:textId="4EBB157B" w:rsidR="008B4CC6" w:rsidRPr="008B4CC6" w:rsidRDefault="008B4CC6" w:rsidP="008B4CC6">
            <w:pPr>
              <w:spacing w:line="276" w:lineRule="auto"/>
              <w:jc w:val="center"/>
              <w:rPr>
                <w:rFonts w:ascii="Times New Roman" w:eastAsia="Times New Roman" w:hAnsi="Times New Roman" w:cs="Times New Roman"/>
                <w:i/>
                <w:iCs/>
                <w:sz w:val="20"/>
                <w:szCs w:val="20"/>
              </w:rPr>
            </w:pPr>
          </w:p>
        </w:tc>
        <w:tc>
          <w:tcPr>
            <w:tcW w:w="4508" w:type="dxa"/>
          </w:tcPr>
          <w:p w14:paraId="2EE99B59" w14:textId="77777777" w:rsidR="007637B6" w:rsidRDefault="007637B6" w:rsidP="00D83957">
            <w:pPr>
              <w:jc w:val="center"/>
            </w:pPr>
            <w:r>
              <w:rPr>
                <w:noProof/>
              </w:rPr>
              <w:drawing>
                <wp:inline distT="0" distB="0" distL="0" distR="0" wp14:anchorId="563D0F64" wp14:editId="79A3F41C">
                  <wp:extent cx="2000250" cy="1761490"/>
                  <wp:effectExtent l="0" t="0" r="0" b="0"/>
                  <wp:docPr id="10713292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895" r="7941"/>
                          <a:stretch>
                            <a:fillRect/>
                          </a:stretch>
                        </pic:blipFill>
                        <pic:spPr bwMode="auto">
                          <a:xfrm>
                            <a:off x="0" y="0"/>
                            <a:ext cx="2051596" cy="1806707"/>
                          </a:xfrm>
                          <a:prstGeom prst="rect">
                            <a:avLst/>
                          </a:prstGeom>
                          <a:noFill/>
                          <a:ln>
                            <a:noFill/>
                          </a:ln>
                          <a:extLst>
                            <a:ext uri="{53640926-AAD7-44D8-BBD7-CCE9431645EC}">
                              <a14:shadowObscured xmlns:a14="http://schemas.microsoft.com/office/drawing/2010/main"/>
                            </a:ext>
                          </a:extLst>
                        </pic:spPr>
                      </pic:pic>
                    </a:graphicData>
                  </a:graphic>
                </wp:inline>
              </w:drawing>
            </w:r>
          </w:p>
          <w:p w14:paraId="4DC5C2E3" w14:textId="12700403" w:rsidR="008B4CC6" w:rsidRDefault="008B4CC6" w:rsidP="008B4CC6">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Gambar 5.</w:t>
            </w:r>
            <w:r>
              <w:rPr>
                <w:rFonts w:ascii="Times New Roman" w:eastAsia="Times New Roman" w:hAnsi="Times New Roman" w:cs="Times New Roman"/>
                <w:sz w:val="20"/>
                <w:szCs w:val="20"/>
              </w:rPr>
              <w:t xml:space="preserve"> Papan Zona 2 Gajah Agung</w:t>
            </w:r>
          </w:p>
          <w:p w14:paraId="36D25AB4" w14:textId="77777777" w:rsidR="008B4CC6" w:rsidRDefault="008B4CC6" w:rsidP="008B4CC6">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p w14:paraId="52F9676B" w14:textId="77777777" w:rsidR="007637B6" w:rsidRPr="008B4CC6" w:rsidRDefault="007637B6" w:rsidP="00D83957">
            <w:pPr>
              <w:jc w:val="center"/>
              <w:rPr>
                <w:sz w:val="20"/>
                <w:szCs w:val="20"/>
              </w:rPr>
            </w:pPr>
          </w:p>
        </w:tc>
      </w:tr>
      <w:tr w:rsidR="007637B6" w14:paraId="268525A6" w14:textId="77777777" w:rsidTr="008B4CC6">
        <w:trPr>
          <w:jc w:val="center"/>
        </w:trPr>
        <w:tc>
          <w:tcPr>
            <w:tcW w:w="4508" w:type="dxa"/>
          </w:tcPr>
          <w:p w14:paraId="5D2CB49E" w14:textId="77777777" w:rsidR="007637B6" w:rsidRDefault="007637B6" w:rsidP="00D83957">
            <w:pPr>
              <w:jc w:val="center"/>
            </w:pPr>
            <w:r>
              <w:rPr>
                <w:noProof/>
              </w:rPr>
              <w:lastRenderedPageBreak/>
              <w:drawing>
                <wp:inline distT="0" distB="0" distL="0" distR="0" wp14:anchorId="122B5A75" wp14:editId="44869236">
                  <wp:extent cx="1889760" cy="1695450"/>
                  <wp:effectExtent l="0" t="0" r="0" b="0"/>
                  <wp:docPr id="8673547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3815" b="8896"/>
                          <a:stretch>
                            <a:fillRect/>
                          </a:stretch>
                        </pic:blipFill>
                        <pic:spPr bwMode="auto">
                          <a:xfrm>
                            <a:off x="0" y="0"/>
                            <a:ext cx="1890000" cy="1695666"/>
                          </a:xfrm>
                          <a:prstGeom prst="rect">
                            <a:avLst/>
                          </a:prstGeom>
                          <a:noFill/>
                          <a:ln>
                            <a:noFill/>
                          </a:ln>
                          <a:extLst>
                            <a:ext uri="{53640926-AAD7-44D8-BBD7-CCE9431645EC}">
                              <a14:shadowObscured xmlns:a14="http://schemas.microsoft.com/office/drawing/2010/main"/>
                            </a:ext>
                          </a:extLst>
                        </pic:spPr>
                      </pic:pic>
                    </a:graphicData>
                  </a:graphic>
                </wp:inline>
              </w:drawing>
            </w:r>
          </w:p>
          <w:p w14:paraId="1719EB9D" w14:textId="54AC5E19" w:rsidR="008B4CC6" w:rsidRDefault="008B4CC6" w:rsidP="008B4CC6">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Gambar 6.</w:t>
            </w:r>
            <w:r>
              <w:rPr>
                <w:rFonts w:ascii="Times New Roman" w:eastAsia="Times New Roman" w:hAnsi="Times New Roman" w:cs="Times New Roman"/>
                <w:sz w:val="20"/>
                <w:szCs w:val="20"/>
              </w:rPr>
              <w:t xml:space="preserve"> Papan Zona 3 Lembu Agung</w:t>
            </w:r>
          </w:p>
          <w:p w14:paraId="5F3FC314" w14:textId="3EF8DBE5" w:rsidR="008B4CC6" w:rsidRPr="008B4CC6" w:rsidRDefault="008B4CC6" w:rsidP="008B4CC6">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tc>
        <w:tc>
          <w:tcPr>
            <w:tcW w:w="4508" w:type="dxa"/>
          </w:tcPr>
          <w:p w14:paraId="593B0CCE" w14:textId="77777777" w:rsidR="007637B6" w:rsidRDefault="007637B6" w:rsidP="00D83957">
            <w:pPr>
              <w:jc w:val="center"/>
            </w:pPr>
            <w:r>
              <w:rPr>
                <w:noProof/>
              </w:rPr>
              <w:drawing>
                <wp:inline distT="0" distB="0" distL="0" distR="0" wp14:anchorId="6045A701" wp14:editId="7CBD7578">
                  <wp:extent cx="1996543" cy="1685925"/>
                  <wp:effectExtent l="0" t="0" r="3810" b="0"/>
                  <wp:docPr id="13089462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5145" r="4154" b="4154"/>
                          <a:stretch>
                            <a:fillRect/>
                          </a:stretch>
                        </pic:blipFill>
                        <pic:spPr bwMode="auto">
                          <a:xfrm>
                            <a:off x="0" y="0"/>
                            <a:ext cx="2001495" cy="1690107"/>
                          </a:xfrm>
                          <a:prstGeom prst="rect">
                            <a:avLst/>
                          </a:prstGeom>
                          <a:noFill/>
                          <a:ln>
                            <a:noFill/>
                          </a:ln>
                          <a:extLst>
                            <a:ext uri="{53640926-AAD7-44D8-BBD7-CCE9431645EC}">
                              <a14:shadowObscured xmlns:a14="http://schemas.microsoft.com/office/drawing/2010/main"/>
                            </a:ext>
                          </a:extLst>
                        </pic:spPr>
                      </pic:pic>
                    </a:graphicData>
                  </a:graphic>
                </wp:inline>
              </w:drawing>
            </w:r>
          </w:p>
          <w:p w14:paraId="49671B6B" w14:textId="624C5B67" w:rsidR="008B4CC6" w:rsidRDefault="008B4CC6" w:rsidP="008B4CC6">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Gambar 7.</w:t>
            </w:r>
            <w:r>
              <w:rPr>
                <w:rFonts w:ascii="Times New Roman" w:eastAsia="Times New Roman" w:hAnsi="Times New Roman" w:cs="Times New Roman"/>
                <w:sz w:val="20"/>
                <w:szCs w:val="20"/>
              </w:rPr>
              <w:t xml:space="preserve"> Papan Makam Prabu Tadjimalela</w:t>
            </w:r>
          </w:p>
          <w:p w14:paraId="2C2BC72F" w14:textId="24DBBBDE" w:rsidR="008B4CC6" w:rsidRPr="008B4CC6" w:rsidRDefault="008B4CC6" w:rsidP="008B4CC6">
            <w:pPr>
              <w:spacing w:line="276"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Sumber: Dokumentasi Penulis 2026</w:t>
            </w:r>
          </w:p>
        </w:tc>
      </w:tr>
    </w:tbl>
    <w:p w14:paraId="0CDC089D" w14:textId="77777777" w:rsidR="008B4CC6" w:rsidRDefault="008B4CC6" w:rsidP="00BA7097">
      <w:pPr>
        <w:spacing w:after="120" w:line="276" w:lineRule="auto"/>
        <w:jc w:val="both"/>
        <w:rPr>
          <w:rFonts w:ascii="Times New Roman" w:eastAsia="Times New Roman" w:hAnsi="Times New Roman" w:cs="Times New Roman"/>
          <w:sz w:val="22"/>
          <w:szCs w:val="22"/>
        </w:rPr>
      </w:pPr>
    </w:p>
    <w:p w14:paraId="0E941496" w14:textId="6C18C21F" w:rsidR="00BA7097" w:rsidRPr="00ED6D57" w:rsidRDefault="00BA7097" w:rsidP="00BA7097">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sz w:val="22"/>
          <w:szCs w:val="22"/>
        </w:rPr>
        <w:t xml:space="preserve">Melalui penamaan tersebut, pengunjung tidak hanya memperoleh kemudahan dalam mengenali setiap area, tetapi juga dikenalkan pada tokoh-tokoh penting yang merupakan bagian dari silsilah keturunan Prabu Tajimalela dan memiliki peran sebagai raja-raja di Kerajaan Sumedang Larang. Dengan demikian, papan penanda zona tidak hanya berfungsi sebagai sarana navigasi, tetapi juga sebagai media interpretasi sejarah yang mendukung pelestarian nilai-nilai budaya lokal. Penggunaan nama-nama tokoh sejarah sebagai identitas setiap zona diharapkan dapat meningkatkan apresiasi pengunjung terhadap warisan budaya lokal serta memperkuat citra Situs Prabu Tajimalela sebagai destinasi wisata sejarah dan budaya di Kabupaten Sumedang. Kesesuaian program dengan kebutuhan penataan identitas kawasan juga terlihat pada pengabdian di Desa Tambong, di mana penyusunan blueprint wisata desa terbukti menjadi langkah awal yang efektif dalam menata dan memperkuat identitas kawasan wisata berbasis budaya lokal </w:t>
        <w:fldChar w:fldCharType="begin" w:fldLock="1"/>
        <w:instrText>ADDIN CSL_CITATION {"citationItems":[{"id":"ITEM-1","itemData":{"DOI":"10.20884/1.pamasa.2023.1.1.8844","abstract":"Desa Tambong merupakan salah satu desa yang berjarak 13 Km dari Pusat Kota Pemerintahan Kabupaten Banyuwangi. Desa ini memiliki kekayaan alam yang melimpah seperti kawasan persawahan dan sungai yang potensial untuk dilakukan pengembangan. Adanya potensi besar ini menjadikan Desa Tambong dapat menjadi sasaran kunjungan dari wisatwan lokal hingga mancanegara. Hal ini menjelaskan bahwa, kawasan pertanian dan konsep pariwisata yang tepat diharapkan dapat menjadi kombinasi yang sempurna dalam menyejahterakan masyarakat desa. Keterbatasan ide dari sumber daya manusia Desa Tambong atas konsep kepariwisataan dan model paket wisata diatasi dengan adanya blueprint wisata desa yang disosialisasikan oleh Tim PKM. Hasil dari kegiatan PKM ini adalah Blueprint wisata desa yang disosialisasikan pada pemerintah desa, pokdarwis, dan masyarakat desa. Blueprint wisata desa yang dihasilkan mencakup pemanfaatan kawasan pertanian dan budaya masyarakat Desa Tambong yang memiliki berbagai potensi paket wisata. Hasil dari sosialisasi ini diharapkan menjadi kerangka kerja bagi pokdarwis dan pemerintah desa untuk segera mengeksekusi berbagai paket wisata yang dapat dijalankan oleh masyarakat Desa Tambong. Secara berkala, pendampingan pada pokdarwis Desa Tambong akan menjadi keberlanjutan penting dari blueprint yang telah dibuat.","author":[{"dropping-particle":"","family":"Hanggraito","given":"Ahmadintya Anggit","non-dropping-particle":"","parse-names":false,"suffix":""},{"dropping-particle":"","family":"Ermawati","given":"Eka Afrida","non-dropping-particle":"","parse-names":false,"suffix":""},{"dropping-particle":"","family":"Cardias","given":"Esa Riandy","non-dropping-particle":"","parse-names":false,"suffix":""}],"container-title":"Pamasa : Jurnal Pengabdian Pada Masyarakat","id":"ITEM-1","issue":"1","issued":{"date-parts":[["2023"]]},"page":"1","title":"Pengembangan Blueprint Wisata Desa Dan Paket Wisata Sebagai Upaya Akselerasi Desa Tambong Sebagai Desa Wisata","type":"article-journal","volume":"1"},"uris":["http://www.mendeley.com/documents/?uuid=a66bd804-5aef-48b1-9a83-c6914ac84d21"]}],"mendeley":{"formattedCitation":"(Hanggraito et al., 2023)","plainTextFormattedCitation":"(Hanggraito et al., 2023)","previouslyFormattedCitation":"(Hanggraito et al., 2023)"},"properties":{"noteIndex":0},"schema":"https://github.com/citation-style-language/schema/raw/master/csl-citation.json"}</w:instrText>
        <w:fldChar w:fldCharType="separate"/>
      </w:r>
      <w:r>
        <w:rPr>
          <w:rFonts w:ascii="Times New Roman" w:eastAsia="Times New Roman" w:hAnsi="Times New Roman" w:cs="Times New Roman"/>
          <w:noProof/>
          <w:sz w:val="22"/>
          <w:szCs w:val="22"/>
        </w:rPr>
        <w:t>(Hanggraito et al., 2023)</w:t>
      </w:r>
      <w:r>
        <w:rPr>
          <w:rFonts w:ascii="Times New Roman" w:eastAsia="Times New Roman" w:hAnsi="Times New Roman" w:cs="Times New Roman"/>
          <w:sz w:val="22"/>
          <w:szCs w:val="22"/>
        </w:rPr>
        <w:fldChar w:fldCharType="end"/>
        <w:t xml:space="preserve">. </w:t>
      </w:r>
    </w:p>
    <w:p w14:paraId="61E67C02"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Sebelum pelaksanaan program, kawasan wisata belum memiliki papan informasi yang menjelaskan sejarah singkat situs, denah kawasan, serta pembagian zona wisata. Kondisi tersebut menyebabkan pengunjung mengalami kesulitan dalam mengenali titik-titik penting di kawasan wisata serta memahami nilai sejarah dan budaya yang dimiliki Situs Prabu Tajimalela. Ketiadaan media informasi ini juga berdampak pada rendahnya kualitas pengalaman berkunjung, karena pengunjung hanya mengandalkan informasi lisan dari warga sekitar yang sifatnya tidak konsisten dan tidak terdokumentasi dengan baik.</w:t>
      </w:r>
    </w:p>
    <w:p w14:paraId="6230376F" w14:textId="1C69577E"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Setelah program dilaksanakan melalui enam tahapan yang telah diuraikan, ketersediaan papan informasi, denah kawasan, dan penanda zona secara langsung mengatasi permasalahan tersebut dan menjadikan kawasan wisata lebih informatif, tertata, serta memiliki identitas yang lebih kuat. Perubahan ini dapat dilihat dari tiga indikator keberhasilan program, yaitu: (1) tersedianya media edukasi yang memuat sejarah dan nilai budaya situs secara tertulis dan permanen; (2) tersedianya sistem navigasi berupa denah dan penanda zona yang memudahkan pengunjung bergerak di dalam kawasan tanpa harus bertanya kepada pengelola; dan (3) terbentuknya identitas kawasan yang lebih kuat melalui penamaan zona berdasarkan tokoh sejarah Kerajaan Sumedang Larang, yang sekaligus berfungsi sebagai media edukasi tidak langsung. Temuan ini sejalan dengan hasil pengabdian di Desa Wisata Sungsang IV, di mana plang denah lokasi terbukti berperan penting dalam membangun citra destinasi dan mempermudah akses pengunjung terhadap objek wisata utama, fasilitas, serta titik-titik strategis </w:t>
        <w:fldChar w:fldCharType="begin" w:fldLock="1"/>
        <w:instrText>ADDIN CSL_CITATION {"citationItems":[{"id":"ITEM-1","itemData":{"DOI":"10.29303/jpmpi.v5i1.1578","ISSN":"2655-5263","abstract":"This Papan Informasi Destinasi wisata merupakan papan dengan media visual yang memberikan informasi arah tujuan terkait letak kawasan wisata. Papan Informasi memiliki fungsi penting sebagai media informasi agar para pengunjung suatu objek wisata tidak kebingungan dalam mencari jalan untuk menuju kepada titik-titik penting lokasi yang ingin mereka kunjungi. Sebagaimana di desa wisata Tetebatu Selatan beberapa lokasi destinasi wisata masih berada di bagian terpencil dan cukup jauh dari jalan utama desa. KKN Tematik Unram melakukan kegiatan rancang bangun Papan informasi Destinasi wisata yang akan memudahkan pengunjung atau wisatawan yang berkunjung ke desa Tetebatu Selatan","author":[{"dropping-particle":"","family":"Ahmad Jupri","given":"","non-dropping-particle":"","parse-names":false,"suffix":""},{"dropping-particle":"","family":"Dani Syirojulmunir","given":"","non-dropping-particle":"","parse-names":false,"suffix":""},{"dropping-particle":"","family":"Alan Firmansyah","given":"","non-dropping-particle":"","parse-names":false,"suffix":""},{"dropping-particle":"","family":"Eka S Prasedya","given":"","non-dropping-particle":"","parse-names":false,"suffix":""},{"dropping-particle":"","family":"Tapaul Rozi","given":"","non-dropping-particle":"","parse-names":false,"suffix":""}],"container-title":"Jurnal Pengabdian Magister Pendidikan IPA","id":"ITEM-1","issue":"1","issued":{"date-parts":[["2021"]]},"page":"380-385","title":"Rancang Bangun Papan Informasi Destinasi Wisata sebagai Penunjuk Lokasi Wisatawan di Desa Tetebatu Selatan Kecamatan Sikur Kabupaten Lombok Timur","type":"article-journal","volume":"5"},"uris":["http://www.mendeley.com/documents/?uuid=c5d0345a-91b0-4356-83d4-29af1cb86c28"]}],"mendeley":{"formattedCitation":"(Ahmad Jupri et al., 2021)","plainTextFormattedCitation":"(Ahmad Jupri et al., 2021)","previouslyFormattedCitation":"(Ahmad Jupri et al., 2021)"},"properties":{"noteIndex":0},"schema":"https://github.com/citation-style-language/schema/raw/master/csl-citation.json"}</w:instrText>
        <w:fldChar w:fldCharType="separate"/>
      </w:r>
      <w:r>
        <w:rPr>
          <w:rFonts w:ascii="Times New Roman" w:eastAsia="Times New Roman" w:hAnsi="Times New Roman" w:cs="Times New Roman"/>
          <w:noProof/>
          <w:sz w:val="22"/>
          <w:szCs w:val="22"/>
        </w:rPr>
        <w:t>(Ahmad Jupri et al., 2021)</w:t>
      </w:r>
      <w:r>
        <w:rPr>
          <w:rFonts w:ascii="Times New Roman" w:eastAsia="Times New Roman" w:hAnsi="Times New Roman" w:cs="Times New Roman"/>
          <w:sz w:val="22"/>
          <w:szCs w:val="22"/>
        </w:rPr>
        <w:fldChar w:fldCharType="end"/>
        <w:t>.</w:t>
      </w:r>
    </w:p>
    <w:p w14:paraId="6ECB8DF0"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Dibandingkan dengan kondisi pengelolaan situs budaya serupa yang umumnya hanya mengandalkan papan informasi tunggal tanpa sistem navigasi, program ini memiliki keunggulan karena mengintegrasikan tiga fungsi sekaligus, yaitu edukasi, navigasi, dan penguatan identitas budaya dalam satu kesatuan sistem. Pendekatan ini sejalan dengan prinsip pengelolaan destinasi wisata budaya yang menekankan pentingnya interpretasi bermakna, bukan sekadar penyampaian informasi faktual, sehingga pengunjung dapat membangun keterikatan emosional dengan nilai sejarah yang disampaikan.</w:t>
      </w:r>
    </w:p>
    <w:p w14:paraId="1211309E"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Namun demikian, program ini juga memiliki keterbatasan. Pertama, media informasi yang dihasilkan masih bersifat statis dan belum memuat elemen interaktif atau multimedia yang dapat memperkaya pengalaman pengunjung, </w:t>
        <w:lastRenderedPageBreak/>
        <w:t>terutama bagi generasi muda yang terbiasa dengan informasi digital. Kedua, keberlanjutan program sangat bergantung pada komitmen pengelola dan masyarakat desa dalam melakukan perawatan fisik papan informasi, mengingat material yang digunakan berpotensi mengalami kerusakan akibat cuaca maupun faktor eksternal lainnya.</w:t>
      </w:r>
    </w:p>
    <w:p w14:paraId="3882DDC3" w14:textId="77777777" w:rsidR="00BA7097" w:rsidRPr="00BA7097" w:rsidRDefault="00BA7097" w:rsidP="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Tingkat kesulitan pelaksanaan program terletak pada tahap penentuan lokasi pemasangan yang strategis agar mudah terlihat pengunjung, serta penyusunan narasi sejarah yang akurat dan ringkas tanpa mengurangi substansi nilai budaya yang ingin disampaikan. Hal ini diatasi melalui koordinasi intensif dengan pemerintah desa, pengelola wisata, dan tokoh masyarakat pada tahap pengumpulan data, sehingga informasi yang disajikan dapat dipertanggungjawabkan secara historis. Keterlibatan masyarakat dalam proses pemasangan secara gotong royong, serta adanya tahap monitoring dan evaluasi, menjadi bukti kolaborasi yang mendukung keberlanjutan program ke depannya, sekaligus menumbuhkan rasa memiliki masyarakat terhadap fasilitas yang telah dibangun.</w:t>
      </w:r>
    </w:p>
    <w:p w14:paraId="0000008D" w14:textId="6F53E5AB" w:rsidR="00075956" w:rsidRDefault="00BA7097">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Peluang pengembangan selanjutnya dapat diarahkan pada beberapa aspek. Pertama, penambahan elemen interaktif seperti kode QR pada papan informasi yang terhubung dengan konten digital berupa video, audio panduan, atau galeri foto sejarah situs. Kedua, penyusunan mekanisme perawatan berkala yang melibatkan karang taruna atau kelompok sadar wisata (Pokdarwis) setempat agar keberlanjutan fasilitas dapat terjamin tanpa bergantung sepenuhnya pada program mahasiswa KKN. Ketiga, integrasi media informasi ini dengan promosi digital melalui media sosial desa, guna memperluas jangkauan informasi kepada calon pengunjung dari luar daerah dan mendukung upaya pengembangan wisata budaya di Desa Cimarga secara berkelanjutan. </w:t>
      </w:r>
    </w:p>
    <w:p w14:paraId="51DE062C" w14:textId="08B61892" w:rsidR="00F71AB2" w:rsidRPr="00F71AB2" w:rsidRDefault="00000000" w:rsidP="00F71AB2">
      <w:pPr>
        <w:spacing w:after="120"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Discussion</w:t>
      </w:r>
    </w:p>
    <w:p w14:paraId="00000092" w14:textId="708A48D0" w:rsidR="00075956" w:rsidRDefault="00F71AB2">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Wisata budaya adalah jenis pariwisata yang memperkenalkan nilai sejarah, ciri khas daerah, dan kekayaan budaya sebagai daya tarik utamanya. Keberhasilan dalam mengelola destinasi wisata budaya tidak hanya bergantung pada adanya objek wisata, tetapi juga pada adanya media interpretasi yang bisa memberikan informasi dengan jelas kepada wisatawan. Penjelasan yang tepat bisa membuat wisatawan lebih memahami, merasakan, dan menghargai nilai sejarah serta budaya yang ada di suatu daerah </w:t>
        <w:fldChar w:fldCharType="begin" w:fldLock="1"/>
        <w:instrText>ADDIN CSL_CITATION {"citationItems":[{"id":"ITEM-1","itemData":{"DOI":"10.17509/abmas.v22i2.51004","ISSN":"1412-1891","abstract":"Permasalahan dan tantangan dalam meningkatkan pengetahuan mitra yang siap untuk bersaing dalam melayani wisatawan dapat dilakukan melalui interpretasi seni budaya. Tujuan kajian ini adalah untuk mengetahui potensi seni budaya sebagai daya tarik wisata sehingga dapat menunjang dalam perancangan media interpretasinya. Kajian dilakukan selama enam bulan di Desa Lamajang dengan Pokdarwis Suryaloka sebagai mitranya. Pendekatan kegiatan menggunakan metode penyuluhan berupa transfer ilmua pengetahuan kepada mitra dan pendampingan. Data primer didapatkan melalui obervasi, focus group discussion, dan wawancara, sementara data sekunder didapatkan melalui beberapa dokumen penelitian terdahulu, situs web, dan dokumen kebijakan. Analisis data kualitatif deskriptif menjadi metode analisis pada kajian ini. Hasil kajian menemukan bahwa adanya warisan budaya takbenda dilamajang menjadi sumber bagi rancangan tata kehidupan Desa Lamajang. Empat tahapan dalam tata kehidupan Desa Lamajang meliputi tahapan kelahiran, anak-anak, remaja, dan dewasa. Setiap tahapan memiliki makna seni dan budaya yang unik dan bermakna bagi masyarakat Desa Lamajang. Interpretasi tata kehidupan Desa Lamajang melalui media visual berpeluang memberikan edukasi selain bagi wisatawan yang berkunjung maupun bagi masyarakat Desa Lamajang.","author":[{"dropping-particle":"","family":"Wulung","given":"Shandra Rama Panji","non-dropping-particle":"","parse-names":false,"suffix":""},{"dropping-particle":"","family":"Ridwanudin","given":"Oce","non-dropping-particle":"","parse-names":false,"suffix":""},{"dropping-particle":"","family":"Fitriyani","given":"Endah","non-dropping-particle":"","parse-names":false,"suffix":""},{"dropping-particle":"","family":"Suwandi","given":"Andreas","non-dropping-particle":"","parse-names":false,"suffix":""},{"dropping-particle":"","family":"Pratiwi","given":"Ilma Indriasri","non-dropping-particle":"","parse-names":false,"suffix":""},{"dropping-particle":"","family":"Abdullah","given":"Cep Ubad","non-dropping-particle":"","parse-names":false,"suffix":""},{"dropping-particle":"","family":"Arrasyid","given":"Riko","non-dropping-particle":"","parse-names":false,"suffix":""}],"container-title":"Jurnal Abmas","id":"ITEM-1","issue":"2","issued":{"date-parts":[["2022"]]},"page":"111-118","title":"Pendampingan Penyusunan Media Interpretasi Seni Budaya Desa Lamajang sebagai Daya Tarik Wisata Edukasi","type":"article-journal","volume":"22"},"uris":["http://www.mendeley.com/documents/?uuid=fb6d30f9-e281-46c9-a6bc-0ca2938c141f"]}],"mendeley":{"formattedCitation":"(Wulung et al., 2022)","plainTextFormattedCitation":"(Wulung et al., 2022)","previouslyFormattedCitation":"(Wulung et al., 2022)"},"properties":{"noteIndex":0},"schema":"https://github.com/citation-style-language/schema/raw/master/csl-citation.json"}</w:instrText>
        <w:fldChar w:fldCharType="separate"/>
      </w:r>
      <w:r>
        <w:rPr>
          <w:rFonts w:ascii="Times New Roman" w:eastAsia="Times New Roman" w:hAnsi="Times New Roman" w:cs="Times New Roman"/>
          <w:noProof/>
          <w:sz w:val="22"/>
          <w:szCs w:val="22"/>
        </w:rPr>
        <w:t>(Wulung et al., 2022)</w:t>
      </w:r>
      <w:r>
        <w:rPr>
          <w:rFonts w:ascii="Times New Roman" w:eastAsia="Times New Roman" w:hAnsi="Times New Roman" w:cs="Times New Roman"/>
          <w:sz w:val="22"/>
          <w:szCs w:val="22"/>
        </w:rPr>
        <w:fldChar w:fldCharType="end"/>
        <w:t>. Di Situs Budaya Makam Prabu Tadjimalela, pembuatan papan informasi, denah kawasan, dan papan penunjuk zona dilakukan sebagai langkah untuk mengatasi keterbatasan mediainformasi sebelumnya yang membuat pengunjung kesulitan memahami sejarah situs dan mengenali tata letak kawasan tersebut. Adanya media itu menunjukan bahwa memberikan informasi yang teratur bisa membantu fungsi edukasi sekaligus memperkuat identitas wisata budaya.</w:t>
      </w:r>
    </w:p>
    <w:p w14:paraId="4A3074E8" w14:textId="0375CFA9" w:rsidR="00F71AB2" w:rsidRDefault="004016F8">
      <w:pPr>
        <w:spacing w:after="120"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Selain meningkatkan kuaitas layanan informasi, pengembangan media interpretasi di Situs Budaya Makam Pravu Tadjimalela juga memperlihatkan pentingnya kolaborasi antara pemeritah desa, pengelola wisata, tokkoh masyarakat, dan mahasiwa Kuliah Kerja Nyata (KKN) dalam mendukung pelestarian warisan budaya. Pendekatan kolaboratif tersebut menciptakan media informasi yang sesuai dengan kebutuhan wilayah sekaligus meningkatkan rasa memiliki masyarakat terhadap situs budaya. Temuan ini sesuai dengan penelitian </w:t>
        <w:fldChar w:fldCharType="begin" w:fldLock="1"/>
        <w:instrText>ADDIN CSL_CITATION {"citationItems":[{"id":"ITEM-1","itemData":{"DOI":"10.23887/jppsh.v9i3.103250","ISSN":"1979-7095","abstract":"Kawasan warisan budaya sering kali memiliki banyak peninggalan bersejarah, namun minimnya sarana interpretasi membuat wisatawan kesulitan memahami makna di baliknya. Penelitian ini bertujuan untuk mengevaluasi praktik interpretasi dalam kegiatan walking tour di kawasan Kota Lama Surabaya berdasarkan prinsip interpretasi warisan budaya, serta menilai kontribusinya terhadap penguatan identitas kawasan, peningkatan pengalaman wisatawan, dan pengembangan pariwisata heritage yang berkelanjutan. Penelitian ini menggunakan metode kualitatif deskriptif dengan pendekatan interpretif. Subjek penelitian ini melibatkan dua pemandu walking tour, satu pengelola, dan lima wisatawan. Metode pengumpulan data melalui observasi dan wawancara. Analisis data yang digunakan adalah analisis tematik. Hasil penelitian menunjukkan bahwa walking tour berperan sebagai strategi interpretasi yang hidup, di mana storyteller tidak hanya memberikan informasi, melainkan menciptakan pengalaman interaktif dan emosional melalui narasi, visual, dan dialog. Praktik interpretasi ini sebagian besar telah sesuai dengan prinsip EROT (Enjoyable, Relevant, Organized, Thematic). Secara umum, temuan ini menunjukkan bahwa  walking tour berhasil memperkaya pemahaman wisatawan, memperkuat identitas kawasan, dan mendorong kesadaran konservasi. Implikasi penelitian ini menegaskan bahwa  walking tour berpotensi menjadi praktik kolaboratif yang dapat dikembangkan oleh komunitas lokal, agen perjalanan, pemerintah, dan pemilik aset untuk meningkatkan pengalaman wisatawan dan keberlanjutan pariwisata.","author":[{"dropping-particle":"","family":"Dea Clarissa Raestya Novari","given":"","non-dropping-particle":"","parse-names":false,"suffix":""}],"container-title":"Jurnal Penelitian dan Pengembangan Sains dan Humaniora","id":"ITEM-1","issue":"3","issued":{"date-parts":[["2025"]]},"page":"419-430","title":"Menghidupkan Warisan Budaya melalui Walking Tour: Interpretasi untuk Pariwisata Budaya yang Berkelanjutan","type":"article-journal","volume":"9"},"uris":["http://www.mendeley.com/documents/?uuid=4ce6787e-b372-45b6-90e9-6b374f5d6c21"]}],"mendeley":{"formattedCitation":"(Dea Clarissa Raestya Novari, 2025)","plainTextFormattedCitation":"(Dea Clarissa Raestya Novari, 2025)","previouslyFormattedCitation":"(Dea Clarissa Raestya Novari, 2025)"},"properties":{"noteIndex":0},"schema":"https://github.com/citation-style-language/schema/raw/master/csl-citation.json"}</w:instrText>
        <w:fldChar w:fldCharType="separate"/>
      </w:r>
      <w:r>
        <w:rPr>
          <w:rFonts w:ascii="Times New Roman" w:eastAsia="Times New Roman" w:hAnsi="Times New Roman" w:cs="Times New Roman"/>
          <w:noProof/>
          <w:sz w:val="22"/>
          <w:szCs w:val="22"/>
        </w:rPr>
        <w:t>(Dea Clarissa Raestya Novari, 2025)</w:t>
      </w:r>
      <w:r>
        <w:rPr>
          <w:rFonts w:ascii="Times New Roman" w:eastAsia="Times New Roman" w:hAnsi="Times New Roman" w:cs="Times New Roman"/>
          <w:sz w:val="22"/>
          <w:szCs w:val="22"/>
        </w:rPr>
        <w:fldChar w:fldCharType="end"/>
        <w:t xml:space="preserve"> yang menyatakan bahwa media interpretasi dapat meningkatkan pengalaman berwisata sekaligus menjadi cara untuk melestarikan nilai budaya lokal. Oleh karena itu, pembuatan media informasi yang terpadu tidak hanya berperan sebagai alat bantu untuk wisata, tetapi juga menjadi cara untuk mendukung pengelolaan destinasi wisata budaya secara berkelnajutan. </w:t>
      </w:r>
    </w:p>
    <w:p w14:paraId="00000093" w14:textId="77777777" w:rsidR="00075956" w:rsidRDefault="00000000">
      <w:pPr>
        <w:spacing w:after="120"/>
        <w:jc w:val="center"/>
        <w:rPr>
          <w:rFonts w:ascii="Times New Roman" w:eastAsia="Times New Roman" w:hAnsi="Times New Roman" w:cs="Times New Roman"/>
          <w:b/>
          <w:bCs/>
        </w:rPr>
      </w:pPr>
      <w:r>
        <w:rPr>
          <w:rFonts w:ascii="Times New Roman" w:eastAsia="Times New Roman" w:hAnsi="Times New Roman" w:cs="Times New Roman"/>
          <w:b/>
          <w:bCs/>
        </w:rPr>
        <w:t>CONCLUSION</w:t>
      </w:r>
    </w:p>
    <w:p w14:paraId="00000096" w14:textId="0A3DC148" w:rsidR="00075956" w:rsidRDefault="00000000" w:rsidP="005A5FB0">
      <w:pPr>
        <w:spacing w:after="120" w:line="276" w:lineRule="auto"/>
        <w:jc w:val="both"/>
        <w:rPr>
          <w:rFonts w:ascii="Times New Roman" w:eastAsia="Times New Roman" w:hAnsi="Times New Roman" w:cs="Times New Roman"/>
          <w:sz w:val="22"/>
          <w:szCs w:val="22"/>
        </w:rPr>
      </w:pPr>
      <w:sdt>
        <w:sdtPr>
          <w:tag w:val="goog_rdk_21"/>
          <w:id w:val="1900717584"/>
          <w:showingPlcHdr/>
        </w:sdtPr>
        <w:sdtContent>
          <w:r>
            <w:t xml:space="preserve">     </w:t>
          </w:r>
          <w:commentRangeStart w:id="11"/>
        </w:sdtContent>
      </w:sdt>
      <w:commentRangeEnd w:id="11"/>
      <w:r>
        <w:rPr>
          <w:rStyle w:val="CommentReference"/>
          <w:rFonts w:ascii="Times New Roman" w:eastAsia="Times New Roman" w:hAnsi="Times New Roman" w:cs="Times New Roman"/>
          <w:sz w:val="22"/>
          <w:szCs w:val="22"/>
        </w:rPr>
        <w:commentReference w:id="11"/>
      </w:r>
      <w:r>
        <w:rPr>
          <w:rFonts w:ascii="Times New Roman" w:eastAsia="Times New Roman" w:hAnsi="Times New Roman" w:cs="Times New Roman"/>
          <w:sz w:val="22"/>
          <w:szCs w:val="22"/>
        </w:rPr>
        <w:t xml:space="preserve"> Pengembangan media informasi berupa papan informasi (information signage), peta kawasan, dan papan penanda zona kawasan di Situs Budaya Makam Prabu Tadjimalela telah berhasil dilaksanakan sebagai upaya mendukung pengelolaan dan pengembangan wisata budaya di Desa Cimarga. Pengembangan media tersebut dapat memberikan informasi yang lebih terstruktur tentang nilai sejarah, budaya, tata letak kawasan dan penjelasan zona situs, sehingga memudahkan pengunjung dalam mendapatkan informasi dan memahami wilayah tersebut secara lebih lengkap. Pengembangan media tersebut dapat memberikan informasi yang lebih terstruktur tentang nilai sejarah, budaya, tata letak kawasan dan penjelasan zona situs, sehingga memudahkan pengunjung dalam mendapatkan informasi dan memahami wilayah tersebut secara lebih lengkap. Media informasi ini tidak hanya berfungsi sebagai alat interpretasi </w:t>
        <w:lastRenderedPageBreak/>
        <w:t>informasi, tetapi juga menjadi sarana pembelajaran yang membantu melestarikan budaya setempat dengan menyampaikan pengetahuan secara mudah dimengerti oleh masyarakat setempat maupun wisatawan.</w:t>
      </w:r>
    </w:p>
    <w:p w14:paraId="2C9BAC68" w14:textId="0438D718" w:rsidR="008B4688" w:rsidRDefault="008B4688" w:rsidP="008B4688">
      <w:pPr>
        <w:spacing w:after="120" w:line="276"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Hasil pengabdian ini menunjukkan bahwa penyediaan media informasi yang terintegrasi merupakan salah satu langkah strategis dalam meningkatkan kualitas pelayanan informasi pada destinasi wisata budaya. Dengan adanya papan informasi, peta kawasan, dan papan penanda zona, kawasan Situs Budaya Makam Prabu Tadjimalela diharapkan memiliki identitas destinasi yang lebih jelas, memberikan pengalaman berkunjung yang lebih baik, serta mendukung upaya pelestarian dan pengembangan potensi wisata budaya secara berkelanjutan.</w:t>
      </w:r>
    </w:p>
    <w:p w14:paraId="2C0EBEA7" w14:textId="2CAF2907" w:rsidR="008B4688" w:rsidRDefault="00AF5ED7" w:rsidP="008B4688">
      <w:pPr>
        <w:spacing w:after="120" w:line="276"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Pengembangan media informasi di Situs Budaya Makam Prabu Tadjimalela harus terus didukung dengan cara memperbarui dan memelihara informasi secara berkala agar tetap sesuai dengan kondisi kawasan. Selain itu, pengelola dan pemerintah desa disarankan untuk membuat media informasi digital, misalnya dengan mengintegrasikan kode QR yang terhubung ke informasi tentang sejarah, budaya, dan layanan wisata, sehingga bisa membantu memperluas akses informasi bagi wisatawan. Peningkatan fasilitas interpretasi lainnya, seperti jalur wisata yang edukatif, media audio visual, atau program edukasi budaya, bisa menjadi langkah berikutnya untuk meningkatkan kualitas pengalaman berwisata sekaligus memperkuat upaya dalam melestarikan warisan budaya di kawasan tersebut. </w:t>
      </w:r>
    </w:p>
    <w:p w14:paraId="00000097" w14:textId="77777777" w:rsidR="00075956" w:rsidRDefault="00075956">
      <w:pPr>
        <w:spacing w:after="120" w:line="276" w:lineRule="auto"/>
        <w:jc w:val="both"/>
        <w:rPr>
          <w:rFonts w:ascii="Times New Roman" w:eastAsia="Times New Roman" w:hAnsi="Times New Roman" w:cs="Times New Roman"/>
          <w:sz w:val="22"/>
          <w:szCs w:val="22"/>
        </w:rPr>
      </w:pPr>
    </w:p>
    <w:p w14:paraId="7AB3FBD1" w14:textId="77777777" w:rsidR="00AF5ED7" w:rsidRDefault="00AF5ED7">
      <w:pPr>
        <w:spacing w:after="120" w:line="276" w:lineRule="auto"/>
        <w:jc w:val="both"/>
        <w:rPr>
          <w:rFonts w:ascii="Times New Roman" w:eastAsia="Times New Roman" w:hAnsi="Times New Roman" w:cs="Times New Roman"/>
          <w:sz w:val="22"/>
          <w:szCs w:val="22"/>
        </w:rPr>
      </w:pPr>
    </w:p>
    <w:p w14:paraId="00000098" w14:textId="77777777" w:rsidR="00075956" w:rsidRDefault="00000000">
      <w:pPr>
        <w:spacing w:after="120"/>
        <w:jc w:val="center"/>
        <w:rPr>
          <w:rFonts w:ascii="Times New Roman" w:eastAsia="Times New Roman" w:hAnsi="Times New Roman" w:cs="Times New Roman"/>
          <w:b/>
          <w:bCs/>
        </w:rPr>
      </w:pPr>
      <w:r>
        <w:rPr>
          <w:rFonts w:ascii="Times New Roman" w:eastAsia="Times New Roman" w:hAnsi="Times New Roman" w:cs="Times New Roman"/>
          <w:b/>
          <w:bCs/>
        </w:rPr>
        <w:t>AUTHOR'S NOTE</w:t>
      </w:r>
    </w:p>
    <w:p w14:paraId="0000009B" w14:textId="76AE5A58" w:rsidR="00075956" w:rsidRDefault="00000000">
      <w:pPr>
        <w:spacing w:after="120" w:line="276" w:lineRule="auto"/>
        <w:jc w:val="both"/>
        <w:rPr>
          <w:rFonts w:ascii="Times New Roman" w:eastAsia="Times New Roman" w:hAnsi="Times New Roman" w:cs="Times New Roman"/>
          <w:sz w:val="22"/>
          <w:szCs w:val="22"/>
        </w:rPr>
      </w:pPr>
      <w:sdt>
        <w:sdtPr>
          <w:tag w:val="goog_rdk_22"/>
          <w:id w:val="383011930"/>
          <w:showingPlcHdr/>
        </w:sdtPr>
        <w:sdtEndPr>
          <w:rPr>
            <w:rFonts w:ascii="Times New Roman" w:eastAsia="Times New Roman" w:hAnsi="Times New Roman" w:cs="Times New Roman"/>
            <w:sz w:val="22"/>
            <w:szCs w:val="22"/>
          </w:rPr>
        </w:sdtEndPr>
        <w:sdtContent>
          <w:r>
            <w:t xml:space="preserve">     </w:t>
          </w:r>
        </w:sdtContent>
      </w:sdt>
      <w:r>
        <w:rPr>
          <w:rFonts w:ascii="Times New Roman" w:eastAsia="Times New Roman" w:hAnsi="Times New Roman" w:cs="Times New Roman"/>
          <w:sz w:val="22"/>
          <w:szCs w:val="22"/>
        </w:rPr>
        <w:t>Penulis menyatakan bahwa tidak ada konflik kepentingan terkait publikasi artikel ini. Penulis menegaskan bahwa data dan isi artikel bebas dari plagiarisme.</w:t>
      </w:r>
    </w:p>
    <w:p w14:paraId="0000009C" w14:textId="77777777" w:rsidR="00075956" w:rsidRDefault="00075956">
      <w:pPr>
        <w:spacing w:after="120" w:line="276" w:lineRule="auto"/>
        <w:jc w:val="both"/>
        <w:rPr>
          <w:rFonts w:ascii="Times New Roman" w:eastAsia="Times New Roman" w:hAnsi="Times New Roman" w:cs="Times New Roman"/>
          <w:sz w:val="22"/>
          <w:szCs w:val="22"/>
        </w:rPr>
      </w:pPr>
    </w:p>
    <w:p w14:paraId="0000009D" w14:textId="77777777" w:rsidR="00075956" w:rsidRDefault="00000000">
      <w:pPr>
        <w:spacing w:after="120"/>
        <w:jc w:val="center"/>
        <w:rPr>
          <w:rFonts w:ascii="Times New Roman" w:eastAsia="Times New Roman" w:hAnsi="Times New Roman" w:cs="Times New Roman"/>
          <w:b/>
          <w:bCs/>
        </w:rPr>
      </w:pPr>
      <w:sdt>
        <w:sdtPr>
          <w:tag w:val="goog_rdk_23"/>
          <w:id w:val="-678623065"/>
        </w:sdtPr>
        <w:sdtContent>
          <w:commentRangeStart w:id="12"/>
        </w:sdtContent>
      </w:sdt>
      <w:r>
        <w:rPr>
          <w:rFonts w:ascii="Times New Roman" w:eastAsia="Times New Roman" w:hAnsi="Times New Roman" w:cs="Times New Roman"/>
          <w:b/>
          <w:bCs/>
        </w:rPr>
        <w:t>REFERENCES</w:t>
      </w:r>
      <w:commentRangeEnd w:id="12"/>
      <w:r>
        <w:rPr>
          <w:rStyle w:val="CommentReference"/>
          <w:rFonts w:ascii="Times New Roman" w:eastAsia="Times New Roman" w:hAnsi="Times New Roman" w:cs="Times New Roman"/>
          <w:b/>
          <w:bCs/>
          <w:sz w:val="24"/>
          <w:szCs w:val="24"/>
        </w:rPr>
        <w:commentReference w:id="12"/>
      </w:r>
    </w:p>
    <w:p w14:paraId="4F7EBB99" w14:textId="736EB77C" w:rsidR="00492B99" w:rsidRPr="00492B99" w:rsidRDefault="004A72CB"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eastAsia="Times New Roman" w:hAnsi="Times New Roman" w:cs="Times New Roman"/>
          <w:sz w:val="22"/>
          <w:szCs w:val="22"/>
          <w:lang w:val="en-US"/>
        </w:rPr>
        <w:fldChar w:fldCharType="begin" w:fldLock="1"/>
        <w:instrText xml:space="preserve">ADDIN Mendeley Bibliography CSL_BIBLIOGRAPHY </w:instrText>
        <w:fldChar w:fldCharType="separate"/>
      </w:r>
      <w:r>
        <w:rPr>
          <w:rFonts w:ascii="Times New Roman" w:hAnsi="Times New Roman" w:cs="Times New Roman"/>
          <w:noProof/>
          <w:sz w:val="22"/>
        </w:rPr>
        <w:t xml:space="preserve">Ahmad Jupri, Dani Syirojulmunir, Alan Firmansyah, Eka S Prasedya, &amp; Tapaul Rozi. (2021). Rancang Bangun Papan Informasi Destinasi Wisata sebagai Penunjuk Lokasi Wisatawan di Desa Tetebatu Selatan Kecamatan Sikur Kabupaten Lombok Timur. </w:t>
      </w:r>
      <w:r>
        <w:rPr>
          <w:rFonts w:ascii="Times New Roman" w:hAnsi="Times New Roman" w:cs="Times New Roman"/>
          <w:i/>
          <w:iCs/>
          <w:noProof/>
          <w:sz w:val="22"/>
        </w:rPr>
        <w:t>Jurnal Pengabdian Magister Pendidikan IPA</w:t>
      </w:r>
      <w:r>
        <w:rPr>
          <w:rFonts w:ascii="Times New Roman" w:hAnsi="Times New Roman" w:cs="Times New Roman"/>
          <w:noProof/>
          <w:sz w:val="22"/>
        </w:rPr>
        <w:t xml:space="preserve">, </w:t>
      </w:r>
      <w:r>
        <w:rPr>
          <w:rFonts w:ascii="Times New Roman" w:hAnsi="Times New Roman" w:cs="Times New Roman"/>
          <w:i/>
          <w:iCs/>
          <w:noProof/>
          <w:sz w:val="22"/>
        </w:rPr>
        <w:t>5</w:t>
      </w:r>
      <w:r>
        <w:rPr>
          <w:rFonts w:ascii="Times New Roman" w:hAnsi="Times New Roman" w:cs="Times New Roman"/>
          <w:noProof/>
          <w:sz w:val="22"/>
        </w:rPr>
        <w:t>(1), 380–385. https://doi.org/10.29303/jpmpi.v5i1.1578</w:t>
      </w:r>
    </w:p>
    <w:p w14:paraId="4BEFB7B2"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Andari, R., Wulung, S. R. P., Fitriyani, E., Kikania, A. P., &amp; Abdillah, M. A. (2024). Pendampingan Penyusunan Jalur Geowisata Bagi Pengelola Desa Wisata Alamendah, Kabupaten Bandung. </w:t>
      </w:r>
      <w:r>
        <w:rPr>
          <w:rFonts w:ascii="Times New Roman" w:hAnsi="Times New Roman" w:cs="Times New Roman"/>
          <w:i/>
          <w:iCs/>
          <w:noProof/>
          <w:sz w:val="22"/>
        </w:rPr>
        <w:t>Jurnal Pengabdian Dan Pemberdayaan Nusantara (JPPNu)</w:t>
      </w:r>
      <w:r>
        <w:rPr>
          <w:rFonts w:ascii="Times New Roman" w:hAnsi="Times New Roman" w:cs="Times New Roman"/>
          <w:noProof/>
          <w:sz w:val="22"/>
        </w:rPr>
        <w:t xml:space="preserve">, </w:t>
      </w:r>
      <w:r>
        <w:rPr>
          <w:rFonts w:ascii="Times New Roman" w:hAnsi="Times New Roman" w:cs="Times New Roman"/>
          <w:i/>
          <w:iCs/>
          <w:noProof/>
          <w:sz w:val="22"/>
        </w:rPr>
        <w:t>6</w:t>
      </w:r>
      <w:r>
        <w:rPr>
          <w:rFonts w:ascii="Times New Roman" w:hAnsi="Times New Roman" w:cs="Times New Roman"/>
          <w:noProof/>
          <w:sz w:val="22"/>
        </w:rPr>
        <w:t>(2), 142–150. https://doi.org/10.28926/jppnu.v6i2.320</w:t>
      </w:r>
    </w:p>
    <w:p w14:paraId="4666FCB5"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Ariesta, J. W. N., Naila, B. C. A., Suhri, S. S. L., Ramadhan, M. R. A., &amp; Sukandar, I. C. (2023). Peran Mahasiswa KKN-T dalam Pengembangan Desa Wisata. </w:t>
      </w:r>
      <w:r>
        <w:rPr>
          <w:rFonts w:ascii="Times New Roman" w:hAnsi="Times New Roman" w:cs="Times New Roman"/>
          <w:i/>
          <w:iCs/>
          <w:noProof/>
          <w:sz w:val="22"/>
        </w:rPr>
        <w:t>JPBMI : Jurnal Pengabdian Bersama Masyarakat Indonesia</w:t>
      </w:r>
      <w:r>
        <w:rPr>
          <w:rFonts w:ascii="Times New Roman" w:hAnsi="Times New Roman" w:cs="Times New Roman"/>
          <w:noProof/>
          <w:sz w:val="22"/>
        </w:rPr>
        <w:t xml:space="preserve">, </w:t>
      </w:r>
      <w:r>
        <w:rPr>
          <w:rFonts w:ascii="Times New Roman" w:hAnsi="Times New Roman" w:cs="Times New Roman"/>
          <w:i/>
          <w:iCs/>
          <w:noProof/>
          <w:sz w:val="22"/>
        </w:rPr>
        <w:t>1</w:t>
      </w:r>
      <w:r>
        <w:rPr>
          <w:rFonts w:ascii="Times New Roman" w:hAnsi="Times New Roman" w:cs="Times New Roman"/>
          <w:noProof/>
          <w:sz w:val="22"/>
        </w:rPr>
        <w:t>(3). https://doi.org/https://doi.org/10.59031/jpbmi.v1i3.179</w:t>
      </w:r>
    </w:p>
    <w:p w14:paraId="77F98BCF"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Ariyanti, M., Kharisma, M., &amp; Pawitra, M. T. (2025). Pelatihan Pemasaran Digital Desa Wisata Desa Mekarmaju, Ciwidey, Jawa Barat. </w:t>
      </w:r>
      <w:r>
        <w:rPr>
          <w:rFonts w:ascii="Times New Roman" w:hAnsi="Times New Roman" w:cs="Times New Roman"/>
          <w:i/>
          <w:iCs/>
          <w:noProof/>
          <w:sz w:val="22"/>
        </w:rPr>
        <w:t>Jurnal Pengabdian Masyarakat Akademisi</w:t>
      </w:r>
      <w:r>
        <w:rPr>
          <w:rFonts w:ascii="Times New Roman" w:hAnsi="Times New Roman" w:cs="Times New Roman"/>
          <w:noProof/>
          <w:sz w:val="22"/>
        </w:rPr>
        <w:t xml:space="preserve">, </w:t>
      </w:r>
      <w:r>
        <w:rPr>
          <w:rFonts w:ascii="Times New Roman" w:hAnsi="Times New Roman" w:cs="Times New Roman"/>
          <w:i/>
          <w:iCs/>
          <w:noProof/>
          <w:sz w:val="22"/>
        </w:rPr>
        <w:t>5</w:t>
      </w:r>
      <w:r>
        <w:rPr>
          <w:rFonts w:ascii="Times New Roman" w:hAnsi="Times New Roman" w:cs="Times New Roman"/>
          <w:noProof/>
          <w:sz w:val="22"/>
        </w:rPr>
        <w:t>(1), 1–8. https://doi.org/https://doi.org/10.54099/jpma.v4i1.1203</w:t>
      </w:r>
    </w:p>
    <w:p w14:paraId="3B757F28"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Arjana, I. W. B., Ernawati, N. M., &amp; Suarja, I. K. (2021). Revitalisasi Desa Wisata Pohsanten Melalui Pengembangan Infrastruktur. </w:t>
      </w:r>
      <w:r>
        <w:rPr>
          <w:rFonts w:ascii="Times New Roman" w:hAnsi="Times New Roman" w:cs="Times New Roman"/>
          <w:i/>
          <w:iCs/>
          <w:noProof/>
          <w:sz w:val="22"/>
        </w:rPr>
        <w:t>Madaniya</w:t>
      </w:r>
      <w:r>
        <w:rPr>
          <w:rFonts w:ascii="Times New Roman" w:hAnsi="Times New Roman" w:cs="Times New Roman"/>
          <w:noProof/>
          <w:sz w:val="22"/>
        </w:rPr>
        <w:t xml:space="preserve">, </w:t>
      </w:r>
      <w:r>
        <w:rPr>
          <w:rFonts w:ascii="Times New Roman" w:hAnsi="Times New Roman" w:cs="Times New Roman"/>
          <w:i/>
          <w:iCs/>
          <w:noProof/>
          <w:sz w:val="22"/>
        </w:rPr>
        <w:t>2</w:t>
      </w:r>
      <w:r>
        <w:rPr>
          <w:rFonts w:ascii="Times New Roman" w:hAnsi="Times New Roman" w:cs="Times New Roman"/>
          <w:noProof/>
          <w:sz w:val="22"/>
        </w:rPr>
        <w:t>(4), 446–452. https://doi.org/10.53696/27214834.121</w:t>
      </w:r>
    </w:p>
    <w:p w14:paraId="259BFE38"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Ciptandi, F., Oetari, J., &amp; Rosandini, M. (2024). Exploring the Sundanese culture in the Makuta Binokasih as a cultural asset of the Sumedang Larang Kingdom. </w:t>
      </w:r>
      <w:r>
        <w:rPr>
          <w:rFonts w:ascii="Times New Roman" w:hAnsi="Times New Roman" w:cs="Times New Roman"/>
          <w:i/>
          <w:iCs/>
          <w:noProof/>
          <w:sz w:val="22"/>
        </w:rPr>
        <w:t>Cogent Arts \&amp; Humanities</w:t>
      </w:r>
      <w:r>
        <w:rPr>
          <w:rFonts w:ascii="Times New Roman" w:hAnsi="Times New Roman" w:cs="Times New Roman"/>
          <w:noProof/>
          <w:sz w:val="22"/>
        </w:rPr>
        <w:t xml:space="preserve">, </w:t>
      </w:r>
      <w:r>
        <w:rPr>
          <w:rFonts w:ascii="Times New Roman" w:hAnsi="Times New Roman" w:cs="Times New Roman"/>
          <w:i/>
          <w:iCs/>
          <w:noProof/>
          <w:sz w:val="22"/>
        </w:rPr>
        <w:t>11</w:t>
      </w:r>
      <w:r>
        <w:rPr>
          <w:rFonts w:ascii="Times New Roman" w:hAnsi="Times New Roman" w:cs="Times New Roman"/>
          <w:noProof/>
          <w:sz w:val="22"/>
        </w:rPr>
        <w:t>(1), 2426361. https://doi.org/10.1080/23311983.2024.2426361</w:t>
      </w:r>
    </w:p>
    <w:p w14:paraId="6C747844"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Dea Clarissa Raestya Novari. (2025). Menghidupkan Warisan Budaya melalui Walking Tour: Interpretasi untuk Pariwisata Budaya yang Berkelanjutan. </w:t>
      </w:r>
      <w:r>
        <w:rPr>
          <w:rFonts w:ascii="Times New Roman" w:hAnsi="Times New Roman" w:cs="Times New Roman"/>
          <w:i/>
          <w:iCs/>
          <w:noProof/>
          <w:sz w:val="22"/>
        </w:rPr>
        <w:t>Jurnal Penelitian Dan Pengembangan Sains Dan Humaniora</w:t>
      </w:r>
      <w:r>
        <w:rPr>
          <w:rFonts w:ascii="Times New Roman" w:hAnsi="Times New Roman" w:cs="Times New Roman"/>
          <w:noProof/>
          <w:sz w:val="22"/>
        </w:rPr>
        <w:t xml:space="preserve">, </w:t>
      </w:r>
      <w:r>
        <w:rPr>
          <w:rFonts w:ascii="Times New Roman" w:hAnsi="Times New Roman" w:cs="Times New Roman"/>
          <w:i/>
          <w:iCs/>
          <w:noProof/>
          <w:sz w:val="22"/>
        </w:rPr>
        <w:t>9</w:t>
      </w:r>
      <w:r>
        <w:rPr>
          <w:rFonts w:ascii="Times New Roman" w:hAnsi="Times New Roman" w:cs="Times New Roman"/>
          <w:noProof/>
          <w:sz w:val="22"/>
        </w:rPr>
        <w:t>(3), 419–430. https://doi.org/10.23887/jppsh.v9i3.103250</w:t>
      </w:r>
    </w:p>
    <w:p w14:paraId="4B36C54F"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Eka, Y., &amp; Hasni, M. (2021). Strategi Pelestarian Cagar Budaya : Studi Kasus Daya Tarik Cagar Budaya Gereja Protestan Kota Kupang Kelurahan Lai Lai Besi Koepan. </w:t>
      </w:r>
      <w:r>
        <w:rPr>
          <w:rFonts w:ascii="Times New Roman" w:hAnsi="Times New Roman" w:cs="Times New Roman"/>
          <w:i/>
          <w:iCs/>
          <w:noProof/>
          <w:sz w:val="22"/>
        </w:rPr>
        <w:t>Jurnal Destinasi Pariwisata</w:t>
      </w:r>
      <w:r>
        <w:rPr>
          <w:rFonts w:ascii="Times New Roman" w:hAnsi="Times New Roman" w:cs="Times New Roman"/>
          <w:noProof/>
          <w:sz w:val="22"/>
        </w:rPr>
        <w:t xml:space="preserve">, </w:t>
      </w:r>
      <w:r>
        <w:rPr>
          <w:rFonts w:ascii="Times New Roman" w:hAnsi="Times New Roman" w:cs="Times New Roman"/>
          <w:i/>
          <w:iCs/>
          <w:noProof/>
          <w:sz w:val="22"/>
        </w:rPr>
        <w:t>9</w:t>
      </w:r>
      <w:r>
        <w:rPr>
          <w:rFonts w:ascii="Times New Roman" w:hAnsi="Times New Roman" w:cs="Times New Roman"/>
          <w:noProof/>
          <w:sz w:val="22"/>
        </w:rPr>
        <w:t>(2), 241–250.</w:t>
      </w:r>
    </w:p>
    <w:p w14:paraId="0F3C443D"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lastRenderedPageBreak/>
        <w:t xml:space="preserve">Fadli, A., Siswantoro, H., Wisnu, A., Nugraha, W., Asriani, F., Elektro, T., Soedirman, U. J., Lokawisata, P., &amp; Lokawisata, B. (2024). </w:t>
      </w:r>
      <w:r>
        <w:rPr>
          <w:rFonts w:ascii="Times New Roman" w:hAnsi="Times New Roman" w:cs="Times New Roman"/>
          <w:i/>
          <w:iCs/>
          <w:noProof/>
          <w:sz w:val="22"/>
        </w:rPr>
        <w:t>Implementasi Papan Informasi Digital Sebagai Sarana</w:t>
      </w:r>
      <w:r>
        <w:rPr>
          <w:rFonts w:ascii="Times New Roman" w:hAnsi="Times New Roman" w:cs="Times New Roman"/>
          <w:noProof/>
          <w:sz w:val="22"/>
        </w:rPr>
        <w:t xml:space="preserve">. </w:t>
      </w:r>
      <w:r>
        <w:rPr>
          <w:rFonts w:ascii="Times New Roman" w:hAnsi="Times New Roman" w:cs="Times New Roman"/>
          <w:i/>
          <w:iCs/>
          <w:noProof/>
          <w:sz w:val="22"/>
        </w:rPr>
        <w:t>2</w:t>
      </w:r>
      <w:r>
        <w:rPr>
          <w:rFonts w:ascii="Times New Roman" w:hAnsi="Times New Roman" w:cs="Times New Roman"/>
          <w:noProof/>
          <w:sz w:val="22"/>
        </w:rPr>
        <w:t>(3), 313–318.</w:t>
      </w:r>
    </w:p>
    <w:p w14:paraId="16129827"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Firdausi, N. A. (2024). Sustainable Heritage Tourism Development : A Study Systematic Literature Review. </w:t>
      </w:r>
      <w:r>
        <w:rPr>
          <w:rFonts w:ascii="Times New Roman" w:hAnsi="Times New Roman" w:cs="Times New Roman"/>
          <w:i/>
          <w:iCs/>
          <w:noProof/>
          <w:sz w:val="22"/>
        </w:rPr>
        <w:t>JPIS (Jurnal Pendidikan Ilmu Sosial )</w:t>
      </w:r>
      <w:r>
        <w:rPr>
          <w:rFonts w:ascii="Times New Roman" w:hAnsi="Times New Roman" w:cs="Times New Roman"/>
          <w:noProof/>
          <w:sz w:val="22"/>
        </w:rPr>
        <w:t xml:space="preserve">, </w:t>
      </w:r>
      <w:r>
        <w:rPr>
          <w:rFonts w:ascii="Times New Roman" w:hAnsi="Times New Roman" w:cs="Times New Roman"/>
          <w:i/>
          <w:iCs/>
          <w:noProof/>
          <w:sz w:val="22"/>
        </w:rPr>
        <w:t>33</w:t>
      </w:r>
      <w:r>
        <w:rPr>
          <w:rFonts w:ascii="Times New Roman" w:hAnsi="Times New Roman" w:cs="Times New Roman"/>
          <w:noProof/>
          <w:sz w:val="22"/>
        </w:rPr>
        <w:t>(2), 211–220. https://doi.org/https://doi.org/10.17509/jpis.v33i2.73073</w:t>
      </w:r>
    </w:p>
    <w:p w14:paraId="6263C84A"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Hanggraito, A. A., Ermawati, E. A., &amp; Cardias, E. R. (2023). Pengembangan Blueprint Wisata Desa Dan Paket Wisata Sebagai Upaya Akselerasi Desa Tambong Sebagai Desa Wisata. </w:t>
      </w:r>
      <w:r>
        <w:rPr>
          <w:rFonts w:ascii="Times New Roman" w:hAnsi="Times New Roman" w:cs="Times New Roman"/>
          <w:i/>
          <w:iCs/>
          <w:noProof/>
          <w:sz w:val="22"/>
        </w:rPr>
        <w:t>Pamasa : Jurnal Pengabdian Pada Masyarakat</w:t>
      </w:r>
      <w:r>
        <w:rPr>
          <w:rFonts w:ascii="Times New Roman" w:hAnsi="Times New Roman" w:cs="Times New Roman"/>
          <w:noProof/>
          <w:sz w:val="22"/>
        </w:rPr>
        <w:t xml:space="preserve">, </w:t>
      </w:r>
      <w:r>
        <w:rPr>
          <w:rFonts w:ascii="Times New Roman" w:hAnsi="Times New Roman" w:cs="Times New Roman"/>
          <w:i/>
          <w:iCs/>
          <w:noProof/>
          <w:sz w:val="22"/>
        </w:rPr>
        <w:t>1</w:t>
      </w:r>
      <w:r>
        <w:rPr>
          <w:rFonts w:ascii="Times New Roman" w:hAnsi="Times New Roman" w:cs="Times New Roman"/>
          <w:noProof/>
          <w:sz w:val="22"/>
        </w:rPr>
        <w:t>(1), 1. https://doi.org/10.20884/1.pamasa.2023.1.1.8844</w:t>
      </w:r>
    </w:p>
    <w:p w14:paraId="29079A99"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Hanggraito, A. A., Ermawati, E. A., Cardias, E. R., &amp; Wijaya, J. C. A. (2024). Perancangan Papan Informasi Wisata sebagai Upaya Penguatan Media Interpretasi Wisata Desa. </w:t>
      </w:r>
      <w:r>
        <w:rPr>
          <w:rFonts w:ascii="Times New Roman" w:hAnsi="Times New Roman" w:cs="Times New Roman"/>
          <w:i/>
          <w:iCs/>
          <w:noProof/>
          <w:sz w:val="22"/>
        </w:rPr>
        <w:t>Journal Community Service Consortium</w:t>
      </w:r>
      <w:r>
        <w:rPr>
          <w:rFonts w:ascii="Times New Roman" w:hAnsi="Times New Roman" w:cs="Times New Roman"/>
          <w:noProof/>
          <w:sz w:val="22"/>
        </w:rPr>
        <w:t xml:space="preserve">, </w:t>
      </w:r>
      <w:r>
        <w:rPr>
          <w:rFonts w:ascii="Times New Roman" w:hAnsi="Times New Roman" w:cs="Times New Roman"/>
          <w:i/>
          <w:iCs/>
          <w:noProof/>
          <w:sz w:val="22"/>
        </w:rPr>
        <w:t>4</w:t>
      </w:r>
      <w:r>
        <w:rPr>
          <w:rFonts w:ascii="Times New Roman" w:hAnsi="Times New Roman" w:cs="Times New Roman"/>
          <w:noProof/>
          <w:sz w:val="22"/>
        </w:rPr>
        <w:t>(2), 49–56. https://doi.org/https://doi.org/10.37715/consortium.v4i2.5397</w:t>
      </w:r>
    </w:p>
    <w:p w14:paraId="23C29FA6"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Huda, S. N., Abdullah, M. A., &amp; Darmawan, R. (2026). </w:t>
      </w:r>
      <w:r>
        <w:rPr>
          <w:rFonts w:ascii="Times New Roman" w:hAnsi="Times New Roman" w:cs="Times New Roman"/>
          <w:i/>
          <w:iCs/>
          <w:noProof/>
          <w:sz w:val="22"/>
        </w:rPr>
        <w:t>Optimalisasi papan informasi wisata curug cidurian bagi kebutuhan informasi wisatawan</w:t>
      </w:r>
      <w:r>
        <w:rPr>
          <w:rFonts w:ascii="Times New Roman" w:hAnsi="Times New Roman" w:cs="Times New Roman"/>
          <w:noProof/>
          <w:sz w:val="22"/>
        </w:rPr>
        <w:t xml:space="preserve">. </w:t>
      </w:r>
      <w:r>
        <w:rPr>
          <w:rFonts w:ascii="Times New Roman" w:hAnsi="Times New Roman" w:cs="Times New Roman"/>
          <w:i/>
          <w:iCs/>
          <w:noProof/>
          <w:sz w:val="22"/>
        </w:rPr>
        <w:t>10</w:t>
      </w:r>
      <w:r>
        <w:rPr>
          <w:rFonts w:ascii="Times New Roman" w:hAnsi="Times New Roman" w:cs="Times New Roman"/>
          <w:noProof/>
          <w:sz w:val="22"/>
        </w:rPr>
        <w:t>(1), 69–80.</w:t>
      </w:r>
    </w:p>
    <w:p w14:paraId="7C736264"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Indriani, Y., Firmansyah, H., Firmansyah, E. D., Aji Kusumo, D. P., &amp; Seldy, S. (2025). Upaya Peningkatan Aksesibilitas Geowisata Desa Jari melalui Pembuatan Papan Petunjuk Lokasi Geosite Selo Gajah &amp; Banyu Wedang. </w:t>
      </w:r>
      <w:r>
        <w:rPr>
          <w:rFonts w:ascii="Times New Roman" w:hAnsi="Times New Roman" w:cs="Times New Roman"/>
          <w:i/>
          <w:iCs/>
          <w:noProof/>
          <w:sz w:val="22"/>
        </w:rPr>
        <w:t>Jurnal Pengabdian Masyarakat (ABDIRA)</w:t>
      </w:r>
      <w:r>
        <w:rPr>
          <w:rFonts w:ascii="Times New Roman" w:hAnsi="Times New Roman" w:cs="Times New Roman"/>
          <w:noProof/>
          <w:sz w:val="22"/>
        </w:rPr>
        <w:t xml:space="preserve">, </w:t>
      </w:r>
      <w:r>
        <w:rPr>
          <w:rFonts w:ascii="Times New Roman" w:hAnsi="Times New Roman" w:cs="Times New Roman"/>
          <w:i/>
          <w:iCs/>
          <w:noProof/>
          <w:sz w:val="22"/>
        </w:rPr>
        <w:t>5</w:t>
      </w:r>
      <w:r>
        <w:rPr>
          <w:rFonts w:ascii="Times New Roman" w:hAnsi="Times New Roman" w:cs="Times New Roman"/>
          <w:noProof/>
          <w:sz w:val="22"/>
        </w:rPr>
        <w:t>(4), 610–619. https://doi.org/10.31004/abdira.v5i4.1105</w:t>
      </w:r>
    </w:p>
    <w:p w14:paraId="71929448"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Junaid, I., Dzakwan Mufadhdhal Ilham, M., &amp; Yusuf Saharuna, M. (2022). Development Models of Interpretation for Educational Tourism in Makassar City Museum. </w:t>
      </w:r>
      <w:r>
        <w:rPr>
          <w:rFonts w:ascii="Times New Roman" w:hAnsi="Times New Roman" w:cs="Times New Roman"/>
          <w:i/>
          <w:iCs/>
          <w:noProof/>
          <w:sz w:val="22"/>
        </w:rPr>
        <w:t>Jurnal Kepariwisataan Indonesia</w:t>
      </w:r>
      <w:r>
        <w:rPr>
          <w:rFonts w:ascii="Times New Roman" w:hAnsi="Times New Roman" w:cs="Times New Roman"/>
          <w:noProof/>
          <w:sz w:val="22"/>
        </w:rPr>
        <w:t xml:space="preserve">, </w:t>
      </w:r>
      <w:r>
        <w:rPr>
          <w:rFonts w:ascii="Times New Roman" w:hAnsi="Times New Roman" w:cs="Times New Roman"/>
          <w:i/>
          <w:iCs/>
          <w:noProof/>
          <w:sz w:val="22"/>
        </w:rPr>
        <w:t>16</w:t>
      </w:r>
      <w:r>
        <w:rPr>
          <w:rFonts w:ascii="Times New Roman" w:hAnsi="Times New Roman" w:cs="Times New Roman"/>
          <w:noProof/>
          <w:sz w:val="22"/>
        </w:rPr>
        <w:t>(2), 216–236.</w:t>
      </w:r>
    </w:p>
    <w:p w14:paraId="1F4F7509"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Juniarta, I. K., &amp; Suweta, I. N. B. (2023). Pemanfaatan Dan Pendampingan Pembuatan QR Code Dan Facebook Marketplace Sebagai Media Promosi Wisata Di Desa Apuan Susut Bangli. </w:t>
      </w:r>
      <w:r>
        <w:rPr>
          <w:rFonts w:ascii="Times New Roman" w:hAnsi="Times New Roman" w:cs="Times New Roman"/>
          <w:i/>
          <w:iCs/>
          <w:noProof/>
          <w:sz w:val="22"/>
        </w:rPr>
        <w:t>Jurnal Pengabdian Kepada Masyarakat ( SEWAGATI )</w:t>
      </w:r>
      <w:r>
        <w:rPr>
          <w:rFonts w:ascii="Times New Roman" w:hAnsi="Times New Roman" w:cs="Times New Roman"/>
          <w:noProof/>
          <w:sz w:val="22"/>
        </w:rPr>
        <w:t xml:space="preserve">, </w:t>
      </w:r>
      <w:r>
        <w:rPr>
          <w:rFonts w:ascii="Times New Roman" w:hAnsi="Times New Roman" w:cs="Times New Roman"/>
          <w:i/>
          <w:iCs/>
          <w:noProof/>
          <w:sz w:val="22"/>
        </w:rPr>
        <w:t>2</w:t>
      </w:r>
      <w:r>
        <w:rPr>
          <w:rFonts w:ascii="Times New Roman" w:hAnsi="Times New Roman" w:cs="Times New Roman"/>
          <w:noProof/>
          <w:sz w:val="22"/>
        </w:rPr>
        <w:t>(2), 86–92. https://doi.org/https://doi.org/10.59819/sewagati.v2i2.3436</w:t>
      </w:r>
    </w:p>
    <w:p w14:paraId="46499CE1"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Kadang, Y. S. E., &amp; Hadiwono, A. (2024). Penerapan Konsep Arsitektur Naratif Pada Ektensi Museum Bahari. </w:t>
      </w:r>
      <w:r>
        <w:rPr>
          <w:rFonts w:ascii="Times New Roman" w:hAnsi="Times New Roman" w:cs="Times New Roman"/>
          <w:i/>
          <w:iCs/>
          <w:noProof/>
          <w:sz w:val="22"/>
        </w:rPr>
        <w:t>Jurnal Stupa (Sains, Teknologi, Urban, Perancangan, Arsitektur)</w:t>
      </w:r>
      <w:r>
        <w:rPr>
          <w:rFonts w:ascii="Times New Roman" w:hAnsi="Times New Roman" w:cs="Times New Roman"/>
          <w:noProof/>
          <w:sz w:val="22"/>
        </w:rPr>
        <w:t xml:space="preserve">, </w:t>
      </w:r>
      <w:r>
        <w:rPr>
          <w:rFonts w:ascii="Times New Roman" w:hAnsi="Times New Roman" w:cs="Times New Roman"/>
          <w:i/>
          <w:iCs/>
          <w:noProof/>
          <w:sz w:val="22"/>
        </w:rPr>
        <w:t>6</w:t>
      </w:r>
      <w:r>
        <w:rPr>
          <w:rFonts w:ascii="Times New Roman" w:hAnsi="Times New Roman" w:cs="Times New Roman"/>
          <w:noProof/>
          <w:sz w:val="22"/>
        </w:rPr>
        <w:t>(2), 1087–1096. https://doi.org/https://doi.org/10.24912/stupa.v6i2.30897</w:t>
      </w:r>
    </w:p>
    <w:p w14:paraId="11144FF0"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Muhammadiah,  ud, Hamsiah, A., Vivit Angreani, A., Lutfin, N., Syam, U., &amp; Dwiyanti, A. (2025). Penyusunan Papan Informasi Dan Signage Informatif Di Objek Wisata Alam Kebun Botani “Denassa.” </w:t>
      </w:r>
      <w:r>
        <w:rPr>
          <w:rFonts w:ascii="Times New Roman" w:hAnsi="Times New Roman" w:cs="Times New Roman"/>
          <w:i/>
          <w:iCs/>
          <w:noProof/>
          <w:sz w:val="22"/>
        </w:rPr>
        <w:t>Communnity Development Journal</w:t>
      </w:r>
      <w:r>
        <w:rPr>
          <w:rFonts w:ascii="Times New Roman" w:hAnsi="Times New Roman" w:cs="Times New Roman"/>
          <w:noProof/>
          <w:sz w:val="22"/>
        </w:rPr>
        <w:t xml:space="preserve">, </w:t>
      </w:r>
      <w:r>
        <w:rPr>
          <w:rFonts w:ascii="Times New Roman" w:hAnsi="Times New Roman" w:cs="Times New Roman"/>
          <w:i/>
          <w:iCs/>
          <w:noProof/>
          <w:sz w:val="22"/>
        </w:rPr>
        <w:t>6</w:t>
      </w:r>
      <w:r>
        <w:rPr>
          <w:rFonts w:ascii="Times New Roman" w:hAnsi="Times New Roman" w:cs="Times New Roman"/>
          <w:noProof/>
          <w:sz w:val="22"/>
        </w:rPr>
        <w:t>(5), 5912–5919.</w:t>
      </w:r>
    </w:p>
    <w:p w14:paraId="534B68C0"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Nasrudin, M. F. (2023). Pembuatan Papan Penunjuk Arah Jalan Untuk Meningkatkan Destinasi Wisata Desa Labuhan. </w:t>
      </w:r>
      <w:r>
        <w:rPr>
          <w:rFonts w:ascii="Times New Roman" w:hAnsi="Times New Roman" w:cs="Times New Roman"/>
          <w:i/>
          <w:iCs/>
          <w:noProof/>
          <w:sz w:val="22"/>
        </w:rPr>
        <w:t>Journal of Engineering Research</w:t>
      </w:r>
      <w:r>
        <w:rPr>
          <w:rFonts w:ascii="Times New Roman" w:hAnsi="Times New Roman" w:cs="Times New Roman"/>
          <w:noProof/>
          <w:sz w:val="22"/>
        </w:rPr>
        <w:t>, 173–176. https://doi.org/https://doi.org/10.30587/prosidingkkn.v1i1.6639</w:t>
      </w:r>
    </w:p>
    <w:p w14:paraId="0EFE814B"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Novita, D., Suyasa, I. M., Agusman, A., Bagiastra, I. K., &amp; Kurniansah, R. (2022). Strategi Pengembangan Istana Dalam Loka Sebagai Daya Tarik Wisata Kota Sumbawa Ntb. </w:t>
      </w:r>
      <w:r>
        <w:rPr>
          <w:rFonts w:ascii="Times New Roman" w:hAnsi="Times New Roman" w:cs="Times New Roman"/>
          <w:i/>
          <w:iCs/>
          <w:noProof/>
          <w:sz w:val="22"/>
        </w:rPr>
        <w:t>Journal Of Responsible Tourism</w:t>
      </w:r>
      <w:r>
        <w:rPr>
          <w:rFonts w:ascii="Times New Roman" w:hAnsi="Times New Roman" w:cs="Times New Roman"/>
          <w:noProof/>
          <w:sz w:val="22"/>
        </w:rPr>
        <w:t xml:space="preserve">, </w:t>
      </w:r>
      <w:r>
        <w:rPr>
          <w:rFonts w:ascii="Times New Roman" w:hAnsi="Times New Roman" w:cs="Times New Roman"/>
          <w:i/>
          <w:iCs/>
          <w:noProof/>
          <w:sz w:val="22"/>
        </w:rPr>
        <w:t>2</w:t>
      </w:r>
      <w:r>
        <w:rPr>
          <w:rFonts w:ascii="Times New Roman" w:hAnsi="Times New Roman" w:cs="Times New Roman"/>
          <w:noProof/>
          <w:sz w:val="22"/>
        </w:rPr>
        <w:t>(2), 267–280. https://doi.org/10.47492/jrt.v2i2.2160</w:t>
      </w:r>
    </w:p>
    <w:p w14:paraId="54B2D12B"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Pranoto, B., Utami, T., &amp; Sunesti, Y. (2023). Pengembangan Desa Wisata Berjo Menuju SDGs Desa Mandiri dan Berkelanjutan. </w:t>
      </w:r>
      <w:r>
        <w:rPr>
          <w:rFonts w:ascii="Times New Roman" w:hAnsi="Times New Roman" w:cs="Times New Roman"/>
          <w:i/>
          <w:iCs/>
          <w:noProof/>
          <w:sz w:val="22"/>
        </w:rPr>
        <w:t>Jurnal Ilmu Sosial Dan Humaniora</w:t>
      </w:r>
      <w:r>
        <w:rPr>
          <w:rFonts w:ascii="Times New Roman" w:hAnsi="Times New Roman" w:cs="Times New Roman"/>
          <w:noProof/>
          <w:sz w:val="22"/>
        </w:rPr>
        <w:t xml:space="preserve">, </w:t>
      </w:r>
      <w:r>
        <w:rPr>
          <w:rFonts w:ascii="Times New Roman" w:hAnsi="Times New Roman" w:cs="Times New Roman"/>
          <w:i/>
          <w:iCs/>
          <w:noProof/>
          <w:sz w:val="22"/>
        </w:rPr>
        <w:t>12</w:t>
      </w:r>
      <w:r>
        <w:rPr>
          <w:rFonts w:ascii="Times New Roman" w:hAnsi="Times New Roman" w:cs="Times New Roman"/>
          <w:noProof/>
          <w:sz w:val="22"/>
        </w:rPr>
        <w:t>(2), 381–395. https://doi.org/https://doi.org/10.23887/jish.v12i2.61185</w:t>
      </w:r>
    </w:p>
    <w:p w14:paraId="6B0F3DED"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Prasetyo, H., Nararais, D., &amp; Tinggi Pariwisata Ambarrukmo Yogyakarta, S. (n.d.). </w:t>
      </w:r>
      <w:r>
        <w:rPr>
          <w:rFonts w:ascii="Times New Roman" w:hAnsi="Times New Roman" w:cs="Times New Roman"/>
          <w:i/>
          <w:iCs/>
          <w:noProof/>
          <w:sz w:val="22"/>
        </w:rPr>
        <w:t>URGENSI DESTINASI WISATA EDUKASI DALAM MENDUKUNG PARIWISATA BERKELANJUTAN DI INDONESIA</w:t>
      </w:r>
      <w:r>
        <w:rPr>
          <w:rFonts w:ascii="Times New Roman" w:hAnsi="Times New Roman" w:cs="Times New Roman"/>
          <w:noProof/>
          <w:sz w:val="22"/>
        </w:rPr>
        <w:t>.</w:t>
      </w:r>
    </w:p>
    <w:p w14:paraId="42C7AF19"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Purnamasari, N. A., &amp; Makmur, D. S. (2022). Identitas Kerajaan Gowa Berdasarkan Koleksi Museum Balla Lompoa Sungguminasa di Kabupaten Gowa, Sulawesi Selatan. </w:t>
      </w:r>
      <w:r>
        <w:rPr>
          <w:rFonts w:ascii="Times New Roman" w:hAnsi="Times New Roman" w:cs="Times New Roman"/>
          <w:i/>
          <w:iCs/>
          <w:noProof/>
          <w:sz w:val="22"/>
        </w:rPr>
        <w:t>Jurnal Pendidikan Dan Kebudayaan</w:t>
      </w:r>
      <w:r>
        <w:rPr>
          <w:rFonts w:ascii="Times New Roman" w:hAnsi="Times New Roman" w:cs="Times New Roman"/>
          <w:noProof/>
          <w:sz w:val="22"/>
        </w:rPr>
        <w:t xml:space="preserve">, </w:t>
      </w:r>
      <w:r>
        <w:rPr>
          <w:rFonts w:ascii="Times New Roman" w:hAnsi="Times New Roman" w:cs="Times New Roman"/>
          <w:i/>
          <w:iCs/>
          <w:noProof/>
          <w:sz w:val="22"/>
        </w:rPr>
        <w:t>7</w:t>
      </w:r>
      <w:r>
        <w:rPr>
          <w:rFonts w:ascii="Times New Roman" w:hAnsi="Times New Roman" w:cs="Times New Roman"/>
          <w:noProof/>
          <w:sz w:val="22"/>
        </w:rPr>
        <w:t>(2), 105–124. https://doi.org/https://doi.org/10.24832/jpnk.v7i2.3182</w:t>
      </w:r>
    </w:p>
    <w:p w14:paraId="0195319F"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Rakasiwi, K., Rahman, A., Pratiwi, L., &amp; Paisal, M. (2025). Model Perencanaan Tata Ruang Partisipatif untuk Pengembangan Heritage Education Tourism di Situs Cagar Budaya Kota Kapur Kabupaten Bangka. </w:t>
      </w:r>
      <w:r>
        <w:rPr>
          <w:rFonts w:ascii="Times New Roman" w:hAnsi="Times New Roman" w:cs="Times New Roman"/>
          <w:i/>
          <w:iCs/>
          <w:noProof/>
          <w:sz w:val="22"/>
        </w:rPr>
        <w:t>Jurnal Penelitian Inovatif (JUPIN)</w:t>
      </w:r>
      <w:r>
        <w:rPr>
          <w:rFonts w:ascii="Times New Roman" w:hAnsi="Times New Roman" w:cs="Times New Roman"/>
          <w:noProof/>
          <w:sz w:val="22"/>
        </w:rPr>
        <w:t xml:space="preserve">, </w:t>
      </w:r>
      <w:r>
        <w:rPr>
          <w:rFonts w:ascii="Times New Roman" w:hAnsi="Times New Roman" w:cs="Times New Roman"/>
          <w:i/>
          <w:iCs/>
          <w:noProof/>
          <w:sz w:val="22"/>
        </w:rPr>
        <w:t>5</w:t>
      </w:r>
      <w:r>
        <w:rPr>
          <w:rFonts w:ascii="Times New Roman" w:hAnsi="Times New Roman" w:cs="Times New Roman"/>
          <w:noProof/>
          <w:sz w:val="22"/>
        </w:rPr>
        <w:t>(4), 2967–2978. https://doi.org/https://doi.org/10.54082/jupin.1927</w:t>
      </w:r>
    </w:p>
    <w:p w14:paraId="539D4494"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Rochmah Pramadika, N., Tahir, R., Ucu Rakhman, C., Nugraha, A., &amp; Andrianto, T. (2020). Perancangan Media Interpretasi Wisata Budaya Dalam Rangka Meningkatkan Motivasi Pengalaman Berkunjung Wisatawan di Daya Tarik Galeri 16- Indonesian Bamboo Society. </w:t>
      </w:r>
      <w:r>
        <w:rPr>
          <w:rFonts w:ascii="Times New Roman" w:hAnsi="Times New Roman" w:cs="Times New Roman"/>
          <w:i/>
          <w:iCs/>
          <w:noProof/>
          <w:sz w:val="22"/>
        </w:rPr>
        <w:t>Tourism Scientific Journal</w:t>
      </w:r>
      <w:r>
        <w:rPr>
          <w:rFonts w:ascii="Times New Roman" w:hAnsi="Times New Roman" w:cs="Times New Roman"/>
          <w:noProof/>
          <w:sz w:val="22"/>
        </w:rPr>
        <w:t xml:space="preserve">, </w:t>
      </w:r>
      <w:r>
        <w:rPr>
          <w:rFonts w:ascii="Times New Roman" w:hAnsi="Times New Roman" w:cs="Times New Roman"/>
          <w:i/>
          <w:iCs/>
          <w:noProof/>
          <w:sz w:val="22"/>
        </w:rPr>
        <w:t>6</w:t>
      </w:r>
      <w:r>
        <w:rPr>
          <w:rFonts w:ascii="Times New Roman" w:hAnsi="Times New Roman" w:cs="Times New Roman"/>
          <w:noProof/>
          <w:sz w:val="22"/>
        </w:rPr>
        <w:t>(1), 1–10. https://doi.org/10.32659/tsj.v6i1.115</w:t>
      </w:r>
    </w:p>
    <w:p w14:paraId="535CB4DD"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lastRenderedPageBreak/>
        <w:t xml:space="preserve">Safrilia, A., Eka Purwanto, R., Saudah, S., Setiawan, M. B. R., &amp; Renata, O. N. (2025). Pemberdayaan Gen Z di Desa Poncokusumo melalui Wisata Digital: Pengembangan Papan Interpretasi dan Aplikasi Self-Guided Tour Berbasis Teknologi. </w:t>
      </w:r>
      <w:r>
        <w:rPr>
          <w:rFonts w:ascii="Times New Roman" w:hAnsi="Times New Roman" w:cs="Times New Roman"/>
          <w:i/>
          <w:iCs/>
          <w:noProof/>
          <w:sz w:val="22"/>
        </w:rPr>
        <w:t>Jurnal Masyarakat Madani Indonesia</w:t>
      </w:r>
      <w:r>
        <w:rPr>
          <w:rFonts w:ascii="Times New Roman" w:hAnsi="Times New Roman" w:cs="Times New Roman"/>
          <w:noProof/>
          <w:sz w:val="22"/>
        </w:rPr>
        <w:t xml:space="preserve">, </w:t>
      </w:r>
      <w:r>
        <w:rPr>
          <w:rFonts w:ascii="Times New Roman" w:hAnsi="Times New Roman" w:cs="Times New Roman"/>
          <w:i/>
          <w:iCs/>
          <w:noProof/>
          <w:sz w:val="22"/>
        </w:rPr>
        <w:t>5</w:t>
      </w:r>
      <w:r>
        <w:rPr>
          <w:rFonts w:ascii="Times New Roman" w:hAnsi="Times New Roman" w:cs="Times New Roman"/>
          <w:noProof/>
          <w:sz w:val="22"/>
        </w:rPr>
        <w:t>(1), 217–226. https://doi.org/10.59025/ebm2sb53</w:t>
      </w:r>
    </w:p>
    <w:p w14:paraId="26935216"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Sahidi, &amp; Mutaqin, Z. (2023). Sistem Informasi Pariwisata Desa Senaru Berbasis Website Menggunakan Metode Rad. </w:t>
      </w:r>
      <w:r>
        <w:rPr>
          <w:rFonts w:ascii="Times New Roman" w:hAnsi="Times New Roman" w:cs="Times New Roman"/>
          <w:i/>
          <w:iCs/>
          <w:noProof/>
          <w:sz w:val="22"/>
        </w:rPr>
        <w:t>Journal Computer and Technology</w:t>
      </w:r>
      <w:r>
        <w:rPr>
          <w:rFonts w:ascii="Times New Roman" w:hAnsi="Times New Roman" w:cs="Times New Roman"/>
          <w:noProof/>
          <w:sz w:val="22"/>
        </w:rPr>
        <w:t xml:space="preserve">, </w:t>
      </w:r>
      <w:r>
        <w:rPr>
          <w:rFonts w:ascii="Times New Roman" w:hAnsi="Times New Roman" w:cs="Times New Roman"/>
          <w:i/>
          <w:iCs/>
          <w:noProof/>
          <w:sz w:val="22"/>
        </w:rPr>
        <w:t>1</w:t>
      </w:r>
      <w:r>
        <w:rPr>
          <w:rFonts w:ascii="Times New Roman" w:hAnsi="Times New Roman" w:cs="Times New Roman"/>
          <w:noProof/>
          <w:sz w:val="22"/>
        </w:rPr>
        <w:t>(1), 1–5. https://doi.org/10.69916/comtechno.v1i1.73</w:t>
      </w:r>
    </w:p>
    <w:p w14:paraId="7CC0DAA0"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Satria, E., Sutedi, A., &amp; Permatasari, P. (2022). Rancang Bangun Aplikasi Edukasi Pariwisata Garut Berbasis Android Menggunakan Metode Multimedia Development Life Cycle. </w:t>
      </w:r>
      <w:r>
        <w:rPr>
          <w:rFonts w:ascii="Times New Roman" w:hAnsi="Times New Roman" w:cs="Times New Roman"/>
          <w:i/>
          <w:iCs/>
          <w:noProof/>
          <w:sz w:val="22"/>
        </w:rPr>
        <w:t>Jurnal Algoritma</w:t>
      </w:r>
      <w:r>
        <w:rPr>
          <w:rFonts w:ascii="Times New Roman" w:hAnsi="Times New Roman" w:cs="Times New Roman"/>
          <w:noProof/>
          <w:sz w:val="22"/>
        </w:rPr>
        <w:t xml:space="preserve">, </w:t>
      </w:r>
      <w:r>
        <w:rPr>
          <w:rFonts w:ascii="Times New Roman" w:hAnsi="Times New Roman" w:cs="Times New Roman"/>
          <w:i/>
          <w:iCs/>
          <w:noProof/>
          <w:sz w:val="22"/>
        </w:rPr>
        <w:t>19</w:t>
      </w:r>
      <w:r>
        <w:rPr>
          <w:rFonts w:ascii="Times New Roman" w:hAnsi="Times New Roman" w:cs="Times New Roman"/>
          <w:noProof/>
          <w:sz w:val="22"/>
        </w:rPr>
        <w:t>(1), 202–209. https://doi.org/10.33364/algoritma/v.19-1.1050</w:t>
      </w:r>
    </w:p>
    <w:p w14:paraId="0D9014A7"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Savitri, A. A. D., Wijaya, K. A. S., &amp; Prabawati, N. P. A. (2024). Pengembangan Pariwisata Berbasis Budaya Melalui Collaborative Governance di Desa Wisata Penglipuran. </w:t>
      </w:r>
      <w:r>
        <w:rPr>
          <w:rFonts w:ascii="Times New Roman" w:hAnsi="Times New Roman" w:cs="Times New Roman"/>
          <w:i/>
          <w:iCs/>
          <w:noProof/>
          <w:sz w:val="22"/>
        </w:rPr>
        <w:t>Socio-Political Communication and Policy Review</w:t>
      </w:r>
      <w:r>
        <w:rPr>
          <w:rFonts w:ascii="Times New Roman" w:hAnsi="Times New Roman" w:cs="Times New Roman"/>
          <w:noProof/>
          <w:sz w:val="22"/>
        </w:rPr>
        <w:t xml:space="preserve">, </w:t>
      </w:r>
      <w:r>
        <w:rPr>
          <w:rFonts w:ascii="Times New Roman" w:hAnsi="Times New Roman" w:cs="Times New Roman"/>
          <w:i/>
          <w:iCs/>
          <w:noProof/>
          <w:sz w:val="22"/>
        </w:rPr>
        <w:t>1</w:t>
      </w:r>
      <w:r>
        <w:rPr>
          <w:rFonts w:ascii="Times New Roman" w:hAnsi="Times New Roman" w:cs="Times New Roman"/>
          <w:noProof/>
          <w:sz w:val="22"/>
        </w:rPr>
        <w:t>(5), 1–13. https://doi.org/10.61292/shkr.173</w:t>
      </w:r>
    </w:p>
    <w:p w14:paraId="6B750D21"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Tsaniah, I., Suryadana, M. L., &amp; Leo, S. (2022). Pengaruh Interpretasi Personal Dan Interpretasi Non-Personal Terhadap Kepuasan Pengunjung Di Museum Pendidikan Nasional. </w:t>
      </w:r>
      <w:r>
        <w:rPr>
          <w:rFonts w:ascii="Times New Roman" w:hAnsi="Times New Roman" w:cs="Times New Roman"/>
          <w:i/>
          <w:iCs/>
          <w:noProof/>
          <w:sz w:val="22"/>
        </w:rPr>
        <w:t>Tourism Scientifie Journal</w:t>
      </w:r>
      <w:r>
        <w:rPr>
          <w:rFonts w:ascii="Times New Roman" w:hAnsi="Times New Roman" w:cs="Times New Roman"/>
          <w:noProof/>
          <w:sz w:val="22"/>
        </w:rPr>
        <w:t xml:space="preserve">, </w:t>
      </w:r>
      <w:r>
        <w:rPr>
          <w:rFonts w:ascii="Times New Roman" w:hAnsi="Times New Roman" w:cs="Times New Roman"/>
          <w:i/>
          <w:iCs/>
          <w:noProof/>
          <w:sz w:val="22"/>
        </w:rPr>
        <w:t>7</w:t>
      </w:r>
      <w:r>
        <w:rPr>
          <w:rFonts w:ascii="Times New Roman" w:hAnsi="Times New Roman" w:cs="Times New Roman"/>
          <w:noProof/>
          <w:sz w:val="22"/>
        </w:rPr>
        <w:t>(2), 270–282. https://doi.org/https://doi.org/10.32659/tsj.v7i2.187</w:t>
      </w:r>
    </w:p>
    <w:p w14:paraId="04858941"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Wibowo, M. S., &amp; Belia, L. A. (2023). Partisipasi Masyarakat dalam Pengembangan Pariwisata Berkelanjutan. </w:t>
      </w:r>
      <w:r>
        <w:rPr>
          <w:rFonts w:ascii="Times New Roman" w:hAnsi="Times New Roman" w:cs="Times New Roman"/>
          <w:i/>
          <w:iCs/>
          <w:noProof/>
          <w:sz w:val="22"/>
        </w:rPr>
        <w:t>Jurnal Manajemen Perhotelan Dan Pariwisata</w:t>
      </w:r>
      <w:r>
        <w:rPr>
          <w:rFonts w:ascii="Times New Roman" w:hAnsi="Times New Roman" w:cs="Times New Roman"/>
          <w:noProof/>
          <w:sz w:val="22"/>
        </w:rPr>
        <w:t xml:space="preserve">, </w:t>
      </w:r>
      <w:r>
        <w:rPr>
          <w:rFonts w:ascii="Times New Roman" w:hAnsi="Times New Roman" w:cs="Times New Roman"/>
          <w:i/>
          <w:iCs/>
          <w:noProof/>
          <w:sz w:val="22"/>
        </w:rPr>
        <w:t>6</w:t>
      </w:r>
      <w:r>
        <w:rPr>
          <w:rFonts w:ascii="Times New Roman" w:hAnsi="Times New Roman" w:cs="Times New Roman"/>
          <w:noProof/>
          <w:sz w:val="22"/>
        </w:rPr>
        <w:t>(1), 25–32. https://doi.org/https://doi.org/10.23887/jmpp.v6i1.58108</w:t>
      </w:r>
    </w:p>
    <w:p w14:paraId="11EF2336"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wicaksono,  heri, Ardita, L., &amp; Rahmadani, A. (2024). </w:t>
      </w:r>
      <w:r>
        <w:rPr>
          <w:rFonts w:ascii="Times New Roman" w:hAnsi="Times New Roman" w:cs="Times New Roman"/>
          <w:i/>
          <w:iCs/>
          <w:noProof/>
          <w:sz w:val="22"/>
        </w:rPr>
        <w:t>P E N G E L O L a a N D E S T I N a S I W I S a T a B E R B a S I S B U D a Y a D I K O T a S I N G K a W a N G U N T U K M E N I N G K a T K a N P a R I W I S a T a B E R K E L a N J U T a N(S T U D I K a S U S P E R H E L a T a N B U D a Y a C a P G O M</w:t>
      </w:r>
      <w:r>
        <w:rPr>
          <w:rFonts w:ascii="Times New Roman" w:hAnsi="Times New Roman" w:cs="Times New Roman"/>
          <w:noProof/>
          <w:sz w:val="22"/>
        </w:rPr>
        <w:t xml:space="preserve">. </w:t>
      </w:r>
      <w:r>
        <w:rPr>
          <w:rFonts w:ascii="Times New Roman" w:hAnsi="Times New Roman" w:cs="Times New Roman"/>
          <w:i/>
          <w:iCs/>
          <w:noProof/>
          <w:sz w:val="22"/>
        </w:rPr>
        <w:t>20</w:t>
      </w:r>
      <w:r>
        <w:rPr>
          <w:rFonts w:ascii="Times New Roman" w:hAnsi="Times New Roman" w:cs="Times New Roman"/>
          <w:noProof/>
          <w:sz w:val="22"/>
        </w:rPr>
        <w:t>(2), 67–80.</w:t>
      </w:r>
    </w:p>
    <w:p w14:paraId="1E26829F"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Wulung, S. R. P., Ridwanudin, O., Fitriyani, E., Suwandi, A., Pratiwi, I. I., Abdullah, C. U., &amp; Arrasyid, R. (2022). Pendampingan Penyusunan Media Interpretasi Seni Budaya Desa Lamajang sebagai Daya Tarik Wisata Edukasi. </w:t>
      </w:r>
      <w:r>
        <w:rPr>
          <w:rFonts w:ascii="Times New Roman" w:hAnsi="Times New Roman" w:cs="Times New Roman"/>
          <w:i/>
          <w:iCs/>
          <w:noProof/>
          <w:sz w:val="22"/>
        </w:rPr>
        <w:t>Jurnal Abmas</w:t>
      </w:r>
      <w:r>
        <w:rPr>
          <w:rFonts w:ascii="Times New Roman" w:hAnsi="Times New Roman" w:cs="Times New Roman"/>
          <w:noProof/>
          <w:sz w:val="22"/>
        </w:rPr>
        <w:t xml:space="preserve">, </w:t>
      </w:r>
      <w:r>
        <w:rPr>
          <w:rFonts w:ascii="Times New Roman" w:hAnsi="Times New Roman" w:cs="Times New Roman"/>
          <w:i/>
          <w:iCs/>
          <w:noProof/>
          <w:sz w:val="22"/>
        </w:rPr>
        <w:t>22</w:t>
      </w:r>
      <w:r>
        <w:rPr>
          <w:rFonts w:ascii="Times New Roman" w:hAnsi="Times New Roman" w:cs="Times New Roman"/>
          <w:noProof/>
          <w:sz w:val="22"/>
        </w:rPr>
        <w:t>(2), 111–118. https://doi.org/10.17509/abmas.v22i2.51004</w:t>
      </w:r>
    </w:p>
    <w:p w14:paraId="466DC37C" w14:textId="77777777" w:rsidR="00492B99" w:rsidRPr="00492B99" w:rsidRDefault="00492B99" w:rsidP="00492B99">
      <w:pPr>
        <w:widowControl w:val="0"/>
        <w:autoSpaceDE w:val="0"/>
        <w:autoSpaceDN w:val="0"/>
        <w:adjustRightInd w:val="0"/>
        <w:spacing w:after="120"/>
        <w:ind w:left="480" w:hanging="480"/>
        <w:rPr>
          <w:rFonts w:ascii="Times New Roman" w:hAnsi="Times New Roman" w:cs="Times New Roman"/>
          <w:noProof/>
          <w:sz w:val="22"/>
        </w:rPr>
      </w:pPr>
      <w:r>
        <w:rPr>
          <w:rFonts w:ascii="Times New Roman" w:hAnsi="Times New Roman" w:cs="Times New Roman"/>
          <w:noProof/>
          <w:sz w:val="22"/>
        </w:rPr>
        <w:t xml:space="preserve">Yulianto, Ratna Ika Putri, Herman Hariyadi, Mas Nurul Achmadiah, Anindya Dwi Risdhayanti, &amp; Galih Putra Riatma. (2023). Pembuatan Papan Informasi di Desa Wringinsongo Kecamatan Tumpang. </w:t>
      </w:r>
      <w:r>
        <w:rPr>
          <w:rFonts w:ascii="Times New Roman" w:hAnsi="Times New Roman" w:cs="Times New Roman"/>
          <w:i/>
          <w:iCs/>
          <w:noProof/>
          <w:sz w:val="22"/>
        </w:rPr>
        <w:t>Jurnal Pengabdian Polinema Kepada Masyarakat</w:t>
      </w:r>
      <w:r>
        <w:rPr>
          <w:rFonts w:ascii="Times New Roman" w:hAnsi="Times New Roman" w:cs="Times New Roman"/>
          <w:noProof/>
          <w:sz w:val="22"/>
        </w:rPr>
        <w:t xml:space="preserve">, </w:t>
      </w:r>
      <w:r>
        <w:rPr>
          <w:rFonts w:ascii="Times New Roman" w:hAnsi="Times New Roman" w:cs="Times New Roman"/>
          <w:i/>
          <w:iCs/>
          <w:noProof/>
          <w:sz w:val="22"/>
        </w:rPr>
        <w:t>10</w:t>
      </w:r>
      <w:r>
        <w:rPr>
          <w:rFonts w:ascii="Times New Roman" w:hAnsi="Times New Roman" w:cs="Times New Roman"/>
          <w:noProof/>
          <w:sz w:val="22"/>
        </w:rPr>
        <w:t>(1), 24–27. https://doi.org/10.33795/jpkm.v10i1.3039</w:t>
      </w:r>
    </w:p>
    <w:p w14:paraId="29999812" w14:textId="3F6F9A27" w:rsidR="00863321" w:rsidRPr="00863321" w:rsidRDefault="004A72CB" w:rsidP="00863321">
      <w:pPr>
        <w:spacing w:after="120"/>
        <w:ind w:left="567" w:hanging="567"/>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fldChar w:fldCharType="end"/>
      </w:r>
    </w:p>
    <w:sectPr w:rsidR="00863321" w:rsidRPr="00863321">
      <w:pgSz w:w="11900" w:h="16840"/>
      <w:pgMar w:top="1134" w:right="851" w:bottom="851" w:left="85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gga Hadiapurwa" w:date="2023-08-15T15:41:00Z" w:initials="">
    <w:p w14:paraId="000000D9"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Judul tidak lebih dari 12 kata. Ditulis menggunakan font Times New Roman, size 11 pt, Center, Bold, Lowercase (kecuali singkatan, merek, atau kata lain yang harus kapital).</w:t>
      </w:r>
    </w:p>
  </w:comment>
  <w:comment w:id="1" w:author="Angga Hadiapurwa" w:date="2023-08-15T15:40:00Z" w:initials="">
    <w:p w14:paraId="000000C7"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Nama Penulis menggunakan font Times New Roman, size 10 pt, Bold, Center, spasi 1, Capitalize Each Word.</w:t>
      </w:r>
    </w:p>
    <w:p w14:paraId="000000C8"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t>Afiliasi Penulis menggunakan font Times New Roman, size 10 pt, Center, spasi 1, Capitalize Each Word.</w:t>
      </w:r>
    </w:p>
    <w:p w14:paraId="000000C9"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br/>
        <w:t>Email Penulis menggunakan font Times New Roman, size 10 pt, Italic, Center, spasi 1, lowercase.</w:t>
      </w:r>
    </w:p>
  </w:comment>
  <w:comment w:id="2" w:author="Angga Hadiapurwa" w:date="2023-08-15T15:37:00Z" w:initials="">
    <w:p w14:paraId="000000D0"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Abstract (Bahasa Inggris) ditulis menggunakan font Times New Roman, size 9, spasi 1, Justify. Terdiri dari 150-200 kata.</w:t>
      </w:r>
    </w:p>
    <w:p w14:paraId="000000D1" w14:textId="77777777" w:rsidR="00075956" w:rsidRDefault="00075956">
      <w:pPr>
        <w:widowControl w:val="0"/>
        <w:pBdr>
          <w:top w:val="nil"/>
          <w:left w:val="nil"/>
          <w:bottom w:val="nil"/>
          <w:right w:val="nil"/>
          <w:between w:val="nil"/>
        </w:pBdr>
        <w:rPr>
          <w:rFonts w:ascii="Arial" w:eastAsia="Arial" w:hAnsi="Arial" w:cs="Arial"/>
          <w:color w:val="000000"/>
          <w:sz w:val="22"/>
          <w:szCs w:val="22"/>
        </w:rPr>
      </w:pPr>
    </w:p>
    <w:p w14:paraId="000000D2"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3" w:author="Angga Hadiapurwa" w:date="2023-08-15T15:38:00Z" w:initials="">
    <w:p w14:paraId="000000C6"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Disesuaikan oleh pengelola jurnal</w:t>
      </w:r>
    </w:p>
  </w:comment>
  <w:comment w:id="4" w:author="Angga Hadiapurwa" w:date="2023-08-15T15:39:00Z" w:initials="">
    <w:p w14:paraId="000000E1"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Minmal 3 Keywords, antar keyword dipisahkan dengan titik koma ( ; ), Times New Roman, 9 pt, Lowercase.</w:t>
      </w:r>
    </w:p>
  </w:comment>
  <w:comment w:id="5" w:author="Angga Hadiapurwa" w:date="2023-08-15T15:43:00Z" w:initials="">
    <w:p w14:paraId="000000C0"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Abstrak (Bahasa Indonesia) ditulis menggunakan font Times New Roman, 9 pt, italic, spasi 1, Justify. Terdiri dari 150-200 kata.</w:t>
      </w:r>
    </w:p>
    <w:p w14:paraId="000000C1" w14:textId="77777777" w:rsidR="00075956" w:rsidRDefault="00075956">
      <w:pPr>
        <w:widowControl w:val="0"/>
        <w:pBdr>
          <w:top w:val="nil"/>
          <w:left w:val="nil"/>
          <w:bottom w:val="nil"/>
          <w:right w:val="nil"/>
          <w:between w:val="nil"/>
        </w:pBdr>
        <w:rPr>
          <w:rFonts w:ascii="Arial" w:eastAsia="Arial" w:hAnsi="Arial" w:cs="Arial"/>
          <w:color w:val="000000"/>
          <w:sz w:val="22"/>
          <w:szCs w:val="22"/>
        </w:rPr>
      </w:pPr>
    </w:p>
    <w:p w14:paraId="000000C2"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Struktur abstrak meliputi: informasi umum mengenai pengabdian yang dilakukan, tujuan pengabdian, alasan dilaksanakannya pengabdian, metode yang digunakan, temuan pengabdian.</w:t>
      </w:r>
    </w:p>
  </w:comment>
  <w:comment w:id="6" w:author="Angga Hadiapurwa" w:date="2023-08-15T16:55:00Z" w:initials="">
    <w:p w14:paraId="000000E3"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Minmal 3 Kata Kunci, antar kata kunci dipisahkan dengan titik koma ( ; ), Times New Roman, 9 pt, italic, Capitalize Each Word.</w:t>
      </w:r>
    </w:p>
  </w:comment>
  <w:comment w:id="7" w:author="Angga Hadiapurwa" w:date="2023-08-15T17:24:00Z" w:initials="">
    <w:p w14:paraId="000000CD"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Disesuaikan oleh pengelola jurnal</w:t>
      </w:r>
    </w:p>
  </w:comment>
  <w:comment w:id="8" w:author="Angga Hadiapurwa" w:date="2021-06-25T04:33:00Z" w:initials="">
    <w:p w14:paraId="000000D7"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Subjudul: Times New Roman, 12 pt, Bold, Center</w:t>
      </w:r>
    </w:p>
  </w:comment>
  <w:comment w:id="9" w:author="Angga Hadiapurwa" w:date="2023-08-20T09:20:00Z" w:initials="">
    <w:p w14:paraId="000000BE"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Metode yang digunakan disarankan untuk disertai dengan referensi. Modifikasi yang relevan harus dijelaskan. Prosedur dan analisis data harus ditekankan dalam literatur mengulas artikel. Tahapan dan analisis pengabdian harus dijelaskan secara rinci. Apabila ada, sampel dan teknik sampling dijelaskan secara rinci.</w:t>
      </w:r>
    </w:p>
    <w:p w14:paraId="000000BF"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Pada bagian metode penerapan, uraikanlah dengan jelas dan padat metode yang digunakan untuk mencapai tujuan yang telah dicanangkan dalam kegiatan pengabdian. Hasil pengabdian itu harus dapat diukur dan penulis diminta menjelaskan alat ukur yang dipakai, baik secara deskriptif maupun kualitatif. Jelaskan cara mengukur tingkat ketercapaian keberhasilan kegiatan pengabdian. Tingkat ketercapaian dapat dilihat dari sisi perubahan sikap, sosial budaya, dan ekonomi masyarakat sasaran.</w:t>
      </w:r>
    </w:p>
  </w:comment>
  <w:comment w:id="10" w:author="Angga Hadiapurwa" w:date="2023-08-20T09:20:00Z" w:initials="">
    <w:p w14:paraId="000000C4"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Hasil dan diskusi harus disajikan dalam bagian yang sama, jelas dan singkat. Diskusi bagian harus mengandung manfaat pengabdian hasil, bukan bagian hasil yang berulang. Tabel atau grafik harus menyajikan data yang orisinal disertai dengan sumber. Hasil data analisis harus dapat diandalkan dalam menjawab pengabdian masalah. Rujukan yang terdapat dalam pembahasan tidak boleh mengulangi rujukan dalam pendahuluan maupun kajian literatur. Perbandingan dengan temuan pengabdian sebelumnya harus dimasukkan.</w:t>
      </w:r>
    </w:p>
    <w:p w14:paraId="000000C5"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Pada bagian ini uraikanlah bagaimana kegiatan dilakukan untuk mencapai tujuan. Jelaskan indikator tercapainya tujuan dan tolak ukur yang digunakan untuk menyatakan keberhasilan dari kegiatan pengabdian yang telah dilakukan. Ungkapkan keunggulan dan kelemahan luaran atau fokus utama kegiatan apabila dilihat kesesuaiannya dengan kondisi masyarakat di lokasi kegiatan. 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prototype produk, tabel, grafik, dan sebagainya.</w:t>
      </w:r>
    </w:p>
  </w:comment>
  <w:comment w:id="11" w:author="Angga Hadiapurwa" w:date="2021-07-21T04:20:00Z" w:initials="">
    <w:p w14:paraId="000000CB"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Simpulan menggambarkan jawaban dari hipotesis dan/atau tujuan pengabdian atau temuan yang diperoleh. Simpulan bukan berisi perulangan dari hasil dan pembahasan, tetapi lebih kepada ringkasan hasil temuan seperti yang diharapkan di tujuan atau hipotesis. Saran menyajikan hal-hal yang bisa dilakukan terkait dengan gagasan selanjutnya dari pengabdian tersebut.</w:t>
      </w:r>
    </w:p>
  </w:comment>
  <w:comment w:id="12" w:author="Angga Hadiapurwa" w:date="2023-06-02T19:18:00Z" w:initials="">
    <w:p w14:paraId="000000DA" w14:textId="77777777" w:rsidR="00075956" w:rsidRDefault="008242F4">
      <w:pPr>
        <w:widowControl w:val="0"/>
        <w:pBdr>
          <w:top w:val="nil"/>
          <w:left w:val="nil"/>
          <w:bottom w:val="nil"/>
          <w:right w:val="nil"/>
          <w:between w:val="nil"/>
        </w:pBdr>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Disarankan minimal 30 sumber rujukan, minimal 80% sumber primer (artikel nasional dan internasional dari jurnal/prosiding yang memiliki DOI), yang diterbitkan tidak lebih dari 5 tahun, juga disarankan agar dapat mengutip artikel yang relevan pada Jurnal Abmas.</w:t>
      </w:r>
    </w:p>
    <w:p w14:paraId="000000DB" w14:textId="77777777" w:rsidR="00075956" w:rsidRDefault="00075956">
      <w:pPr>
        <w:widowControl w:val="0"/>
        <w:pBdr>
          <w:top w:val="nil"/>
          <w:left w:val="nil"/>
          <w:bottom w:val="nil"/>
          <w:right w:val="nil"/>
          <w:between w:val="nil"/>
        </w:pBdr>
        <w:rPr>
          <w:rFonts w:ascii="Arial" w:eastAsia="Arial" w:hAnsi="Arial" w:cs="Arial"/>
          <w:color w:val="000000"/>
          <w:sz w:val="22"/>
          <w:szCs w:val="22"/>
        </w:rPr>
      </w:pPr>
    </w:p>
    <w:p w14:paraId="000000DC"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Penulisan Daftar Pustaka harus menggunakan aplikasi manajemen referensi seperti Mendeley, End Note, Zotero, atau lainnya. Format penulisan dan pengutipan yang digunakan sesuai dengan format APA style (American Psychological Association) edisi terbaru.</w:t>
      </w:r>
    </w:p>
    <w:p w14:paraId="000000DD" w14:textId="77777777" w:rsidR="00075956" w:rsidRDefault="00075956">
      <w:pPr>
        <w:widowControl w:val="0"/>
        <w:pBdr>
          <w:top w:val="nil"/>
          <w:left w:val="nil"/>
          <w:bottom w:val="nil"/>
          <w:right w:val="nil"/>
          <w:between w:val="nil"/>
        </w:pBdr>
        <w:rPr>
          <w:rFonts w:ascii="Arial" w:eastAsia="Arial" w:hAnsi="Arial" w:cs="Arial"/>
          <w:color w:val="000000"/>
          <w:sz w:val="22"/>
          <w:szCs w:val="22"/>
        </w:rPr>
      </w:pPr>
    </w:p>
    <w:p w14:paraId="000000DE" w14:textId="77777777" w:rsidR="00075956"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Penulis diharapkan dapat melampirkan hasil cek kemiripan dengan sumber internet (similarity check) dengan hasil tidak lebih dari 20%. File bukti similarity check dilampirkan pada bagian "ADD A SUPPLEMENTARY FILE" saat Submit artikel. Hasil similarity check bisa dengan menggunakan software/aplikasi anti plagiarisme seperti Turnitin atau aplikasi Similarity Detection Tool lainnya. Apabila perlu bantuan tim pengelola silahkan dapat menghubungi melalui email atau nomor kontak yang tertera pada bagian contact journal.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D9" w15:done="0"/>
  <w15:commentEx w15:paraId="000000C9" w15:done="0"/>
  <w15:commentEx w15:paraId="000000D2" w15:done="0"/>
  <w15:commentEx w15:paraId="000000C6" w15:done="0"/>
  <w15:commentEx w15:paraId="000000E1" w15:done="0"/>
  <w15:commentEx w15:paraId="000000C2" w15:done="0"/>
  <w15:commentEx w15:paraId="000000E3" w15:done="0"/>
  <w15:commentEx w15:paraId="000000CD" w15:done="0"/>
  <w15:commentEx w15:paraId="000000D7" w15:done="0"/>
  <w15:commentEx w15:paraId="000000BF" w15:done="0"/>
  <w15:commentEx w15:paraId="000000C5" w15:done="0"/>
  <w15:commentEx w15:paraId="000000CB" w15:done="0"/>
  <w15:commentEx w15:paraId="000000D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D9" w16cid:durableId="000000D9"/>
  <w16cid:commentId w16cid:paraId="000000C9" w16cid:durableId="000000C9"/>
  <w16cid:commentId w16cid:paraId="000000D2" w16cid:durableId="000000D2"/>
  <w16cid:commentId w16cid:paraId="000000C6" w16cid:durableId="000000C6"/>
  <w16cid:commentId w16cid:paraId="000000E1" w16cid:durableId="000000E1"/>
  <w16cid:commentId w16cid:paraId="000000C2" w16cid:durableId="000000C2"/>
  <w16cid:commentId w16cid:paraId="000000E3" w16cid:durableId="000000E3"/>
  <w16cid:commentId w16cid:paraId="000000CD" w16cid:durableId="000000CD"/>
  <w16cid:commentId w16cid:paraId="000000D7" w16cid:durableId="000000D7"/>
  <w16cid:commentId w16cid:paraId="000000BF" w16cid:durableId="000000BF"/>
  <w16cid:commentId w16cid:paraId="000000C5" w16cid:durableId="000000C5"/>
  <w16cid:commentId w16cid:paraId="000000CB" w16cid:durableId="000000CB"/>
  <w16cid:commentId w16cid:paraId="000000DE" w16cid:durableId="000000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A73F" w14:textId="77777777" w:rsidR="007D3303" w:rsidRDefault="007D3303">
      <w:r>
        <w:separator/>
      </w:r>
    </w:p>
  </w:endnote>
  <w:endnote w:type="continuationSeparator" w:id="0">
    <w:p w14:paraId="5BC60B85" w14:textId="77777777" w:rsidR="007D3303" w:rsidRDefault="007D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3B5EA03-8BBB-4ADB-97D9-119F9493802F}"/>
    <w:embedBold r:id="rId2" w:fontKey="{E8FE7797-C853-47EE-8F7F-F25B73299E29}"/>
    <w:embedItalic r:id="rId3" w:fontKey="{E92F631F-97E6-4132-B139-86CBBA7F39E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FB9DBEF-FE9C-4F9B-A9BC-989DED23F94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B229FC30-C4CC-4E5B-A7EA-37FB2470CC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4" w14:textId="77777777" w:rsidR="00075956" w:rsidRDefault="00075956">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16"/>
        <w:szCs w:val="16"/>
      </w:rPr>
    </w:pPr>
  </w:p>
  <w:p w14:paraId="000000B5" w14:textId="705FDF1E"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242F4">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000000B6" w14:textId="77777777" w:rsidR="00075956"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https://doi.org/10.17509/</w:t>
    </w:r>
    <w:r>
      <w:rPr>
        <w:rFonts w:ascii="Times New Roman" w:eastAsia="Times New Roman" w:hAnsi="Times New Roman" w:cs="Times New Roman"/>
        <w:i/>
        <w:iCs/>
        <w:color w:val="000000"/>
        <w:sz w:val="16"/>
        <w:szCs w:val="16"/>
      </w:rPr>
      <w:t>abmas.v25i2</w:t>
    </w:r>
    <w:r>
      <w:rPr>
        <w:rFonts w:ascii="Times New Roman" w:eastAsia="Times New Roman" w:hAnsi="Times New Roman" w:cs="Times New Roman"/>
        <w:i/>
        <w:iCs/>
        <w:sz w:val="16"/>
        <w:szCs w:val="16"/>
      </w:rPr>
      <w:t>.000000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7" w14:textId="77777777" w:rsidR="00075956" w:rsidRDefault="00075956">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16"/>
        <w:szCs w:val="16"/>
      </w:rPr>
    </w:pPr>
  </w:p>
  <w:p w14:paraId="000000B8" w14:textId="5E65544C"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242F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B9" w14:textId="77777777" w:rsidR="00075956"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https://doi.org/10.17509/abmas.v25i2.000000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77777777" w:rsidR="0007595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BB" w14:textId="77777777" w:rsidR="00075956" w:rsidRDefault="00000000">
    <w:pPr>
      <w:pBdr>
        <w:top w:val="nil"/>
        <w:left w:val="nil"/>
        <w:bottom w:val="nil"/>
        <w:right w:val="nil"/>
        <w:between w:val="nil"/>
      </w:pBdr>
      <w:tabs>
        <w:tab w:val="center" w:pos="4680"/>
        <w:tab w:val="right" w:pos="9360"/>
      </w:tabs>
      <w:jc w:val="right"/>
      <w:rPr>
        <w:rFonts w:ascii="Arial" w:eastAsia="Arial" w:hAnsi="Arial" w:cs="Arial"/>
        <w:i/>
        <w:iCs/>
        <w:color w:val="FFFFFF"/>
        <w:sz w:val="18"/>
        <w:szCs w:val="18"/>
      </w:rPr>
    </w:pPr>
    <w:r>
      <w:rPr>
        <w:rFonts w:ascii="Arial" w:eastAsia="Arial" w:hAnsi="Arial" w:cs="Arial"/>
        <w:i/>
        <w:iCs/>
        <w:color w:val="FFFFFF"/>
        <w:sz w:val="18"/>
        <w:szCs w:val="18"/>
      </w:rPr>
      <w:t>DOI:</w:t>
    </w:r>
  </w:p>
  <w:p w14:paraId="000000BC" w14:textId="77777777" w:rsidR="00075956" w:rsidRDefault="00000000">
    <w:pPr>
      <w:pBdr>
        <w:top w:val="nil"/>
        <w:left w:val="nil"/>
        <w:bottom w:val="nil"/>
        <w:right w:val="nil"/>
        <w:between w:val="nil"/>
      </w:pBdr>
      <w:tabs>
        <w:tab w:val="center" w:pos="4680"/>
        <w:tab w:val="right" w:pos="9360"/>
      </w:tabs>
      <w:jc w:val="right"/>
      <w:rPr>
        <w:rFonts w:ascii="Arial" w:eastAsia="Arial" w:hAnsi="Arial" w:cs="Arial"/>
        <w:i/>
        <w:iCs/>
        <w:color w:val="000000"/>
        <w:sz w:val="18"/>
        <w:szCs w:val="18"/>
      </w:rPr>
    </w:pPr>
    <w:r>
      <w:rPr>
        <w:rFonts w:ascii="Arial" w:eastAsia="Arial" w:hAnsi="Arial" w:cs="Arial"/>
        <w:i/>
        <w:iCs/>
        <w:sz w:val="18"/>
        <w:szCs w:val="18"/>
      </w:rPr>
      <w:t>p-</w:t>
    </w:r>
    <w:r>
      <w:rPr>
        <w:rFonts w:ascii="Arial" w:eastAsia="Arial" w:hAnsi="Arial" w:cs="Arial"/>
        <w:i/>
        <w:iCs/>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E335" w14:textId="77777777" w:rsidR="007D3303" w:rsidRDefault="007D3303">
      <w:r>
        <w:separator/>
      </w:r>
    </w:p>
  </w:footnote>
  <w:footnote w:type="continuationSeparator" w:id="0">
    <w:p w14:paraId="065A780D" w14:textId="77777777" w:rsidR="007D3303" w:rsidRDefault="007D3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77777777"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b/>
        <w:bCs/>
        <w:i/>
        <w:iCs/>
        <w:color w:val="000000"/>
        <w:sz w:val="20"/>
        <w:szCs w:val="20"/>
      </w:rPr>
      <w:t>Penulis 1, Penulis 2, dst</w:t>
    </w:r>
  </w:p>
  <w:p w14:paraId="000000AD" w14:textId="77777777"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Judul Artikel dalam Bahasa Inggris atau Bahasa Indonesia Maksimal 12 Kata</w:t>
    </w:r>
  </w:p>
  <w:p w14:paraId="000000AE" w14:textId="77777777" w:rsidR="00075956" w:rsidRDefault="00075956">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F" w14:textId="77777777"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Jurnal Abmas</w:t>
    </w:r>
    <w:r>
      <w:rPr>
        <w:rFonts w:ascii="Times New Roman" w:eastAsia="Times New Roman" w:hAnsi="Times New Roman" w:cs="Times New Roman"/>
        <w:i/>
        <w:iCs/>
        <w:color w:val="000000"/>
        <w:sz w:val="20"/>
        <w:szCs w:val="20"/>
      </w:rPr>
      <w:t xml:space="preserve"> - p-ISSN 1412-1891 &amp; e-ISSN 2798-1436</w:t>
    </w:r>
  </w:p>
  <w:p w14:paraId="000000B0" w14:textId="77777777"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Volume 2</w:t>
    </w:r>
    <w:r>
      <w:rPr>
        <w:rFonts w:ascii="Times New Roman" w:eastAsia="Times New Roman" w:hAnsi="Times New Roman" w:cs="Times New Roman"/>
        <w:i/>
        <w:iCs/>
        <w:sz w:val="20"/>
        <w:szCs w:val="20"/>
      </w:rPr>
      <w:t>6</w:t>
    </w:r>
    <w:r>
      <w:rPr>
        <w:rFonts w:ascii="Times New Roman" w:eastAsia="Times New Roman" w:hAnsi="Times New Roman" w:cs="Times New Roman"/>
        <w:i/>
        <w:iCs/>
        <w:color w:val="000000"/>
        <w:sz w:val="20"/>
        <w:szCs w:val="20"/>
      </w:rPr>
      <w:t xml:space="preserve"> No 2 (202</w:t>
    </w:r>
    <w:r>
      <w:rPr>
        <w:rFonts w:ascii="Times New Roman" w:eastAsia="Times New Roman" w:hAnsi="Times New Roman" w:cs="Times New Roman"/>
        <w:i/>
        <w:iCs/>
        <w:sz w:val="20"/>
        <w:szCs w:val="20"/>
      </w:rPr>
      <w:t>6</w:t>
    </w:r>
    <w:r>
      <w:rPr>
        <w:rFonts w:ascii="Times New Roman" w:eastAsia="Times New Roman" w:hAnsi="Times New Roman" w:cs="Times New Roman"/>
        <w:i/>
        <w:iCs/>
        <w:color w:val="000000"/>
        <w:sz w:val="20"/>
        <w:szCs w:val="20"/>
      </w:rPr>
      <w:t>) 1-14</w:t>
    </w:r>
  </w:p>
  <w:p w14:paraId="000000B1" w14:textId="77777777" w:rsidR="00075956" w:rsidRDefault="00075956">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075956"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b/>
        <w:bCs/>
        <w:i/>
        <w:iCs/>
        <w:color w:val="000000"/>
        <w:sz w:val="21"/>
        <w:szCs w:val="21"/>
      </w:rPr>
      <w:t>Penulis 1, Penulis 2, dst</w:t>
    </w:r>
    <w:r>
      <w:rPr>
        <w:rFonts w:ascii="Times New Roman" w:eastAsia="Times New Roman" w:hAnsi="Times New Roman" w:cs="Times New Roman"/>
        <w:i/>
        <w:iCs/>
        <w:color w:val="000000"/>
        <w:sz w:val="21"/>
        <w:szCs w:val="21"/>
      </w:rPr>
      <w:t xml:space="preserve"> - Judul Artikel Lengkap Maksimal 12 Kata</w:t>
    </w:r>
  </w:p>
  <w:p w14:paraId="000000B3" w14:textId="77777777" w:rsidR="00075956" w:rsidRDefault="00075956">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956"/>
    <w:rsid w:val="0001031C"/>
    <w:rsid w:val="00020A92"/>
    <w:rsid w:val="00073707"/>
    <w:rsid w:val="00075956"/>
    <w:rsid w:val="000D20E7"/>
    <w:rsid w:val="000E12A8"/>
    <w:rsid w:val="000F1228"/>
    <w:rsid w:val="00114019"/>
    <w:rsid w:val="00166D45"/>
    <w:rsid w:val="001730AB"/>
    <w:rsid w:val="00191B63"/>
    <w:rsid w:val="001C7FBB"/>
    <w:rsid w:val="00282DCB"/>
    <w:rsid w:val="00301ED0"/>
    <w:rsid w:val="00320FEF"/>
    <w:rsid w:val="00337789"/>
    <w:rsid w:val="00350ECE"/>
    <w:rsid w:val="004016F8"/>
    <w:rsid w:val="00417414"/>
    <w:rsid w:val="00463CD2"/>
    <w:rsid w:val="00473422"/>
    <w:rsid w:val="00492B99"/>
    <w:rsid w:val="004A72CB"/>
    <w:rsid w:val="004D69C9"/>
    <w:rsid w:val="00506B10"/>
    <w:rsid w:val="005A5FB0"/>
    <w:rsid w:val="005B41C4"/>
    <w:rsid w:val="00622B76"/>
    <w:rsid w:val="007637B6"/>
    <w:rsid w:val="00765B9E"/>
    <w:rsid w:val="007901CC"/>
    <w:rsid w:val="0079725F"/>
    <w:rsid w:val="007B35FC"/>
    <w:rsid w:val="007D3303"/>
    <w:rsid w:val="007E705C"/>
    <w:rsid w:val="007F38A1"/>
    <w:rsid w:val="008242F4"/>
    <w:rsid w:val="00863321"/>
    <w:rsid w:val="008B4688"/>
    <w:rsid w:val="008B4CC6"/>
    <w:rsid w:val="008C6E08"/>
    <w:rsid w:val="009B2D44"/>
    <w:rsid w:val="009F60E5"/>
    <w:rsid w:val="00A03291"/>
    <w:rsid w:val="00A53191"/>
    <w:rsid w:val="00AF5ED7"/>
    <w:rsid w:val="00B07ACD"/>
    <w:rsid w:val="00B75529"/>
    <w:rsid w:val="00B82C20"/>
    <w:rsid w:val="00B9260A"/>
    <w:rsid w:val="00BA7097"/>
    <w:rsid w:val="00BC25DC"/>
    <w:rsid w:val="00BC7A36"/>
    <w:rsid w:val="00BE3A6F"/>
    <w:rsid w:val="00C0013E"/>
    <w:rsid w:val="00C223DD"/>
    <w:rsid w:val="00C6540D"/>
    <w:rsid w:val="00CB7205"/>
    <w:rsid w:val="00D04CD8"/>
    <w:rsid w:val="00D25564"/>
    <w:rsid w:val="00D42321"/>
    <w:rsid w:val="00D724D3"/>
    <w:rsid w:val="00DC006B"/>
    <w:rsid w:val="00E37BD6"/>
    <w:rsid w:val="00E53A38"/>
    <w:rsid w:val="00E7375A"/>
    <w:rsid w:val="00ED6D57"/>
    <w:rsid w:val="00F141ED"/>
    <w:rsid w:val="00F71AB2"/>
    <w:rsid w:val="00FB35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287AC"/>
  <w15:docId w15:val="{F3E446EF-F6BD-4EB2-8292-209BE34D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line="360" w:lineRule="auto"/>
      <w:jc w:val="center"/>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pPr>
      <w:keepNext/>
      <w:keepLines/>
      <w:spacing w:line="360" w:lineRule="auto"/>
      <w:jc w:val="both"/>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styleId="UnresolvedMention">
    <w:name w:val="Unresolved Mention"/>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4">
    <w:name w:val="4"/>
    <w:basedOn w:val="TableNormal"/>
    <w:rsid w:val="00BD385E"/>
    <w:pPr>
      <w:spacing w:after="160" w:line="259" w:lineRule="auto"/>
    </w:pPr>
    <w:rPr>
      <w:lang w:val="en-GB"/>
    </w:rPr>
    <w:tblPr>
      <w:tblStyleRowBandSize w:val="1"/>
      <w:tblStyleColBandSize w:val="1"/>
      <w:tblCellMar>
        <w:left w:w="115" w:type="dxa"/>
        <w:right w:w="115" w:type="dxa"/>
      </w:tblCellMar>
    </w:tblPr>
  </w:style>
  <w:style w:type="table" w:customStyle="1" w:styleId="affb">
    <w:basedOn w:val="TableNormal"/>
    <w:pPr>
      <w:spacing w:after="160" w:line="259" w:lineRule="auto"/>
    </w:pPr>
    <w:tblPr>
      <w:tblStyleRowBandSize w:val="1"/>
      <w:tblStyleColBandSize w:val="1"/>
      <w:tblCellMar>
        <w:left w:w="115" w:type="dxa"/>
        <w:right w:w="115" w:type="dxa"/>
      </w:tblCellMar>
    </w:tblPr>
  </w:style>
  <w:style w:type="table" w:customStyle="1" w:styleId="affc">
    <w:basedOn w:val="TableNormal"/>
    <w:pPr>
      <w:spacing w:after="160" w:line="259" w:lineRule="auto"/>
    </w:pPr>
    <w:tblPr>
      <w:tblStyleRowBandSize w:val="1"/>
      <w:tblStyleColBandSize w:val="1"/>
      <w:tblCellMar>
        <w:left w:w="115" w:type="dxa"/>
        <w:right w:w="115" w:type="dxa"/>
      </w:tblCellMar>
    </w:tblPr>
  </w:style>
  <w:style w:type="table" w:customStyle="1" w:styleId="affd">
    <w:basedOn w:val="TableNormal"/>
    <w:pPr>
      <w:spacing w:after="160" w:line="259" w:lineRule="auto"/>
    </w:pPr>
    <w:tblPr>
      <w:tblStyleRowBandSize w:val="1"/>
      <w:tblStyleColBandSize w:val="1"/>
      <w:tblCellMar>
        <w:left w:w="115" w:type="dxa"/>
        <w:right w:w="115" w:type="dxa"/>
      </w:tblCellMar>
    </w:tblPr>
  </w:style>
  <w:style w:type="table" w:customStyle="1" w:styleId="affe">
    <w:basedOn w:val="TableNormal"/>
    <w:pPr>
      <w:spacing w:after="160" w:line="259"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
    <w:basedOn w:val="TableNormal"/>
    <w:pPr>
      <w:spacing w:after="160" w:line="259" w:lineRule="auto"/>
    </w:pPr>
    <w:tblPr>
      <w:tblStyleRowBandSize w:val="1"/>
      <w:tblStyleColBandSize w:val="1"/>
      <w:tblCellMar>
        <w:left w:w="115" w:type="dxa"/>
        <w:right w:w="115" w:type="dxa"/>
      </w:tblCellMar>
    </w:tblPr>
  </w:style>
  <w:style w:type="table" w:customStyle="1" w:styleId="afff0">
    <w:basedOn w:val="TableNormal"/>
    <w:pPr>
      <w:spacing w:after="160" w:line="259" w:lineRule="auto"/>
    </w:pPr>
    <w:tblPr>
      <w:tblStyleRowBandSize w:val="1"/>
      <w:tblStyleColBandSize w:val="1"/>
      <w:tblCellMar>
        <w:left w:w="115" w:type="dxa"/>
        <w:right w:w="115" w:type="dxa"/>
      </w:tblCellMar>
    </w:tblPr>
  </w:style>
  <w:style w:type="table" w:customStyle="1" w:styleId="afff1">
    <w:basedOn w:val="TableNormal"/>
    <w:pPr>
      <w:spacing w:after="160" w:line="259" w:lineRule="auto"/>
    </w:pPr>
    <w:tblPr>
      <w:tblStyleRowBandSize w:val="1"/>
      <w:tblStyleColBandSize w:val="1"/>
      <w:tblCellMar>
        <w:left w:w="115" w:type="dxa"/>
        <w:right w:w="115" w:type="dxa"/>
      </w:tblCellMar>
    </w:tblPr>
  </w:style>
  <w:style w:type="table" w:customStyle="1" w:styleId="afff2">
    <w:basedOn w:val="TableNormal"/>
    <w:pPr>
      <w:spacing w:after="160" w:line="259"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6/09/relationships/commentsIds" Target="commentsIds.xml"/><Relationship Id="rId18" Type="http://schemas.openxmlformats.org/officeDocument/2006/relationships/header" Target="header2.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creativecommons.org/licenses/by-sa/4.0/" TargetMode="External"/><Relationship Id="rId20" Type="http://schemas.openxmlformats.org/officeDocument/2006/relationships/footer" Target="footer2.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image" Target="media/image10.jpeg"/><Relationship Id="rId10" Type="http://schemas.openxmlformats.org/officeDocument/2006/relationships/image" Target="media/image2.jp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journal-dppm.upi.edu/abmas" TargetMode="Externa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image" Target="media/image9.jpe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22rfBTgk+CAaXHMygjIA3i8bg==">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QXBhYmlsYSBhZGEsIHNhbXBlbCBkYW4gdGVrbmlrIHNhbXBsaW5nIGRpamVsYXNrYW4gc2VjYXJhIHJpbmNpL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FD5313-32A8-4D1D-B10B-D841C338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Pages>
  <Words>20618</Words>
  <Characters>117528</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 Hadiapurwa</dc:creator>
  <cp:lastModifiedBy>Izma aulia</cp:lastModifiedBy>
  <cp:revision>20</cp:revision>
  <dcterms:created xsi:type="dcterms:W3CDTF">2026-07-18T13:47:00Z</dcterms:created>
  <dcterms:modified xsi:type="dcterms:W3CDTF">2026-07-22T03:56:00Z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dcd1da1248c062fd47747f736113c302a31bc047222e6f2bc801927dd7995737</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vt:lpwstr>
  </property>
  <property fmtid="{D5CDD505-2E9C-101B-9397-08002B2CF9AE}" pid="6" name="Mendeley Recent Style Name 1_1">
    <vt:lpwstr>APA Style 7th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APSA Style Manual revised 2018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ASA Style Guide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21e83a51-a3d2-317c-a0e8-ae88919070ec</vt:lpwstr>
  </property>
</Properties>
</file>